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7D2855" w14:textId="77777777" w:rsidR="006D18C5" w:rsidRDefault="005143F6">
      <w:pPr>
        <w:spacing w:line="360" w:lineRule="auto"/>
        <w:rPr>
          <w:rFonts w:ascii="宋体" w:hAnsi="宋体"/>
          <w:sz w:val="48"/>
        </w:rPr>
      </w:pPr>
      <w:r>
        <w:rPr>
          <w:rFonts w:ascii="宋体" w:hAnsi="宋体" w:hint="eastAsia"/>
          <w:sz w:val="48"/>
        </w:rPr>
        <w:t xml:space="preserve">　 </w:t>
      </w:r>
    </w:p>
    <w:p w14:paraId="0E8133A0" w14:textId="77777777" w:rsidR="006D18C5" w:rsidRDefault="005143F6">
      <w:pPr>
        <w:spacing w:line="360" w:lineRule="auto"/>
        <w:rPr>
          <w:rFonts w:ascii="宋体" w:hAnsi="宋体"/>
          <w:sz w:val="48"/>
        </w:rPr>
      </w:pPr>
      <w:r>
        <w:rPr>
          <w:rFonts w:ascii="宋体" w:hAnsi="宋体" w:hint="eastAsia"/>
          <w:sz w:val="48"/>
        </w:rPr>
        <w:t xml:space="preserve">　 </w:t>
      </w:r>
    </w:p>
    <w:p w14:paraId="0DA64670" w14:textId="77777777" w:rsidR="006D18C5" w:rsidRDefault="005143F6">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中证碳中和</w:t>
      </w:r>
      <w:proofErr w:type="gramEnd"/>
      <w:r>
        <w:rPr>
          <w:rFonts w:ascii="宋体" w:hAnsi="宋体" w:hint="eastAsia"/>
          <w:b/>
          <w:bCs/>
          <w:color w:val="000000" w:themeColor="text1"/>
          <w:sz w:val="48"/>
          <w:szCs w:val="30"/>
        </w:rPr>
        <w:t>60交易型开放式指数证券投资基金</w:t>
      </w:r>
      <w:r>
        <w:rPr>
          <w:rFonts w:ascii="宋体" w:hAnsi="宋体" w:hint="eastAsia"/>
          <w:b/>
          <w:bCs/>
          <w:color w:val="000000" w:themeColor="text1"/>
          <w:sz w:val="48"/>
          <w:szCs w:val="30"/>
        </w:rPr>
        <w:br/>
        <w:t>2025年第1季度报告</w:t>
      </w:r>
    </w:p>
    <w:p w14:paraId="3EE8EAD7"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0885FDC5" w14:textId="77777777" w:rsidR="006D18C5" w:rsidRDefault="005143F6">
      <w:pPr>
        <w:spacing w:line="360" w:lineRule="auto"/>
        <w:jc w:val="center"/>
      </w:pPr>
      <w:r>
        <w:rPr>
          <w:rFonts w:ascii="宋体" w:hAnsi="宋体" w:hint="eastAsia"/>
          <w:b/>
          <w:bCs/>
          <w:sz w:val="28"/>
          <w:szCs w:val="30"/>
        </w:rPr>
        <w:t>2025年3月31日</w:t>
      </w:r>
    </w:p>
    <w:p w14:paraId="176522DF"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1DF7703F"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3899F34F"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0517F00D" w14:textId="77777777" w:rsidR="006D18C5" w:rsidRDefault="005143F6">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260C7BE"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55DB6D28"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5DF78D05"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7CE9E276"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33A1CD6B"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615241C9"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2BB2938A" w14:textId="77777777" w:rsidR="006D18C5" w:rsidRDefault="005143F6">
      <w:pPr>
        <w:spacing w:line="360" w:lineRule="auto"/>
        <w:jc w:val="center"/>
        <w:rPr>
          <w:rFonts w:ascii="宋体" w:hAnsi="宋体"/>
          <w:sz w:val="28"/>
          <w:szCs w:val="30"/>
        </w:rPr>
      </w:pPr>
      <w:r>
        <w:rPr>
          <w:rFonts w:ascii="宋体" w:hAnsi="宋体" w:hint="eastAsia"/>
          <w:sz w:val="28"/>
          <w:szCs w:val="30"/>
        </w:rPr>
        <w:t xml:space="preserve">　 </w:t>
      </w:r>
    </w:p>
    <w:p w14:paraId="7CD2CE99" w14:textId="77777777" w:rsidR="006D18C5" w:rsidRDefault="005143F6">
      <w:pPr>
        <w:spacing w:line="360" w:lineRule="auto"/>
        <w:ind w:firstLineChars="800" w:firstLine="2249"/>
        <w:jc w:val="left"/>
      </w:pPr>
      <w:r>
        <w:rPr>
          <w:rFonts w:ascii="宋体" w:hAnsi="宋体" w:hint="eastAsia"/>
          <w:b/>
          <w:bCs/>
          <w:sz w:val="28"/>
          <w:szCs w:val="30"/>
        </w:rPr>
        <w:t>基金管理人：摩根基金管理（中国）有限公司</w:t>
      </w:r>
    </w:p>
    <w:p w14:paraId="3E4CD000" w14:textId="77777777" w:rsidR="006D18C5" w:rsidRDefault="005143F6">
      <w:pPr>
        <w:spacing w:line="360" w:lineRule="auto"/>
        <w:ind w:firstLineChars="800" w:firstLine="2249"/>
        <w:jc w:val="left"/>
      </w:pPr>
      <w:r>
        <w:rPr>
          <w:rFonts w:ascii="宋体" w:hAnsi="宋体" w:hint="eastAsia"/>
          <w:b/>
          <w:bCs/>
          <w:sz w:val="28"/>
          <w:szCs w:val="30"/>
        </w:rPr>
        <w:t>基金托管人：交通银行股份有限公司</w:t>
      </w:r>
    </w:p>
    <w:p w14:paraId="23D452C3" w14:textId="77777777" w:rsidR="006D18C5" w:rsidRDefault="005143F6">
      <w:pPr>
        <w:spacing w:line="360" w:lineRule="auto"/>
        <w:ind w:firstLineChars="800" w:firstLine="2249"/>
        <w:jc w:val="left"/>
      </w:pPr>
      <w:r>
        <w:rPr>
          <w:rFonts w:ascii="宋体" w:hAnsi="宋体" w:hint="eastAsia"/>
          <w:b/>
          <w:bCs/>
          <w:sz w:val="28"/>
          <w:szCs w:val="30"/>
        </w:rPr>
        <w:t>报告送出日期：2025年4月22日</w:t>
      </w:r>
    </w:p>
    <w:p w14:paraId="2377D69D" w14:textId="77777777" w:rsidR="006D18C5" w:rsidRDefault="005143F6">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4770FB5C" w14:textId="77777777" w:rsidR="006D18C5" w:rsidRDefault="005143F6">
      <w:pPr>
        <w:spacing w:line="360" w:lineRule="auto"/>
        <w:ind w:firstLineChars="200" w:firstLine="420"/>
        <w:divId w:val="1101947092"/>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5467C659" w14:textId="77777777" w:rsidR="006D18C5" w:rsidRDefault="005143F6">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6D18C5" w14:paraId="7D4BDEAA" w14:textId="77777777">
        <w:trPr>
          <w:divId w:val="234822248"/>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11A93" w14:textId="77777777" w:rsidR="006D18C5" w:rsidRDefault="005143F6">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2D555DC" w14:textId="77777777" w:rsidR="006D18C5" w:rsidRDefault="005143F6">
            <w:pPr>
              <w:widowControl/>
              <w:spacing w:line="315" w:lineRule="atLeast"/>
              <w:jc w:val="left"/>
            </w:pPr>
            <w:r>
              <w:rPr>
                <w:rFonts w:asciiTheme="minorEastAsia" w:eastAsiaTheme="minorEastAsia" w:hAnsiTheme="minorEastAsia" w:hint="eastAsia"/>
              </w:rPr>
              <w:t>摩根</w:t>
            </w:r>
            <w:proofErr w:type="gramStart"/>
            <w:r>
              <w:rPr>
                <w:rFonts w:asciiTheme="minorEastAsia" w:eastAsiaTheme="minorEastAsia" w:hAnsiTheme="minorEastAsia" w:hint="eastAsia"/>
              </w:rPr>
              <w:t>中证碳中和</w:t>
            </w:r>
            <w:proofErr w:type="gramEnd"/>
            <w:r>
              <w:rPr>
                <w:rFonts w:asciiTheme="minorEastAsia" w:eastAsiaTheme="minorEastAsia" w:hAnsiTheme="minorEastAsia" w:hint="eastAsia"/>
              </w:rPr>
              <w:t>60ETF</w:t>
            </w:r>
          </w:p>
        </w:tc>
      </w:tr>
      <w:tr w:rsidR="006D18C5" w14:paraId="6201F1FD"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AA28CD" w14:textId="77777777" w:rsidR="006D18C5" w:rsidRDefault="005143F6">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4EC22DB" w14:textId="77777777" w:rsidR="006D18C5" w:rsidRDefault="005143F6">
            <w:pPr>
              <w:widowControl/>
              <w:spacing w:line="315" w:lineRule="atLeast"/>
              <w:jc w:val="left"/>
            </w:pPr>
            <w:r>
              <w:rPr>
                <w:rFonts w:asciiTheme="minorEastAsia" w:eastAsiaTheme="minorEastAsia" w:hAnsiTheme="minorEastAsia" w:hint="eastAsia"/>
              </w:rPr>
              <w:t>560960</w:t>
            </w:r>
          </w:p>
        </w:tc>
      </w:tr>
      <w:tr w:rsidR="006D18C5" w14:paraId="394BE23A"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FAD6D38" w14:textId="77777777" w:rsidR="006D18C5" w:rsidRDefault="005143F6">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B43F647" w14:textId="77777777" w:rsidR="006D18C5" w:rsidRDefault="005143F6">
            <w:pPr>
              <w:widowControl/>
              <w:spacing w:line="315" w:lineRule="atLeast"/>
              <w:jc w:val="left"/>
            </w:pPr>
            <w:r>
              <w:rPr>
                <w:rFonts w:asciiTheme="minorEastAsia" w:eastAsiaTheme="minorEastAsia" w:hAnsiTheme="minorEastAsia" w:hint="eastAsia"/>
              </w:rPr>
              <w:t>560960</w:t>
            </w:r>
          </w:p>
        </w:tc>
      </w:tr>
      <w:tr w:rsidR="006D18C5" w14:paraId="7900A79B"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F329C25" w14:textId="77777777" w:rsidR="006D18C5" w:rsidRDefault="005143F6">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39CFF73" w14:textId="77777777" w:rsidR="006D18C5" w:rsidRDefault="005143F6">
            <w:pPr>
              <w:widowControl/>
              <w:spacing w:line="315" w:lineRule="atLeast"/>
              <w:jc w:val="left"/>
            </w:pPr>
            <w:r>
              <w:rPr>
                <w:rFonts w:asciiTheme="minorEastAsia" w:eastAsiaTheme="minorEastAsia" w:hAnsiTheme="minorEastAsia" w:hint="eastAsia"/>
              </w:rPr>
              <w:t>交易型开放式</w:t>
            </w:r>
          </w:p>
        </w:tc>
      </w:tr>
      <w:tr w:rsidR="006D18C5" w14:paraId="68FE0887"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92AD46E" w14:textId="77777777" w:rsidR="006D18C5" w:rsidRDefault="005143F6">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B2441D2" w14:textId="77777777" w:rsidR="006D18C5" w:rsidRDefault="005143F6">
            <w:pPr>
              <w:widowControl/>
              <w:spacing w:line="315" w:lineRule="atLeast"/>
              <w:jc w:val="left"/>
            </w:pPr>
            <w:r>
              <w:rPr>
                <w:rFonts w:asciiTheme="minorEastAsia" w:eastAsiaTheme="minorEastAsia" w:hAnsiTheme="minorEastAsia" w:hint="eastAsia"/>
              </w:rPr>
              <w:t>2022年12月29日</w:t>
            </w:r>
          </w:p>
        </w:tc>
      </w:tr>
      <w:tr w:rsidR="006D18C5" w14:paraId="24C2B7EA" w14:textId="77777777">
        <w:trPr>
          <w:divId w:val="234822248"/>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49A0AF7" w14:textId="77777777" w:rsidR="006D18C5" w:rsidRDefault="005143F6">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4A3A376" w14:textId="77777777" w:rsidR="006D18C5" w:rsidRDefault="005143F6">
            <w:pPr>
              <w:widowControl/>
              <w:spacing w:line="315" w:lineRule="atLeast"/>
              <w:jc w:val="left"/>
            </w:pPr>
            <w:r>
              <w:rPr>
                <w:rFonts w:asciiTheme="minorEastAsia" w:eastAsiaTheme="minorEastAsia" w:hAnsiTheme="minorEastAsia" w:hint="eastAsia"/>
              </w:rPr>
              <w:t xml:space="preserve">30,598,943.00份 </w:t>
            </w:r>
          </w:p>
        </w:tc>
      </w:tr>
      <w:tr w:rsidR="006D18C5" w14:paraId="5AEECD0C" w14:textId="77777777">
        <w:trPr>
          <w:divId w:val="234822248"/>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D1661E0" w14:textId="77777777" w:rsidR="006D18C5" w:rsidRDefault="005143F6">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EB5AE5C" w14:textId="77777777" w:rsidR="006D18C5" w:rsidRDefault="005143F6">
            <w:pPr>
              <w:widowControl/>
              <w:spacing w:line="315" w:lineRule="atLeast"/>
              <w:jc w:val="left"/>
            </w:pPr>
            <w:r>
              <w:rPr>
                <w:rFonts w:asciiTheme="minorEastAsia" w:eastAsiaTheme="minorEastAsia" w:hAnsiTheme="minorEastAsia" w:hint="eastAsia"/>
              </w:rPr>
              <w:t>本基金进行被动式指数化投资，紧密跟踪标的指数，追求跟踪偏离度和跟踪误差最小化。本基金力争日均跟踪偏离度的绝对值不超过0.2%，年跟踪误差不超过2%。</w:t>
            </w:r>
          </w:p>
        </w:tc>
      </w:tr>
      <w:tr w:rsidR="006D18C5" w14:paraId="5335C0DB" w14:textId="77777777">
        <w:trPr>
          <w:divId w:val="234822248"/>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63D2618" w14:textId="77777777" w:rsidR="006D18C5" w:rsidRDefault="005143F6">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2EB2D4D" w14:textId="77777777" w:rsidR="006D18C5" w:rsidRDefault="005143F6">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为了实现追踪误差最小化，本基金投资于标的指数的成份股及其备选成份股的比例不低于基金资产净值的90%，且不低于非现金基金资产80%。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w:t>
            </w:r>
            <w:r>
              <w:rPr>
                <w:rFonts w:asciiTheme="minorEastAsia" w:eastAsiaTheme="minorEastAsia" w:hAnsiTheme="minorEastAsia" w:hint="eastAsia"/>
              </w:rPr>
              <w:lastRenderedPageBreak/>
              <w:t>挑选标的指数中其他成份股或备选成份股进行替代，以期在规定的风险承受限度内，尽量缩小跟踪误差。</w:t>
            </w:r>
            <w:r>
              <w:rPr>
                <w:rFonts w:asciiTheme="minorEastAsia" w:eastAsiaTheme="minorEastAsia" w:hAnsiTheme="minorEastAsia" w:hint="eastAsia"/>
              </w:rPr>
              <w:br/>
              <w:t>（2）投资组合调整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③本基金将根据申购和赎回情况对股票投资组合进行调整，保证基金正常运行，从而有效跟踪标的指数。</w:t>
            </w:r>
            <w:r>
              <w:rPr>
                <w:rFonts w:asciiTheme="minorEastAsia" w:eastAsiaTheme="minorEastAsia" w:hAnsiTheme="minorEastAsia" w:hint="eastAsia"/>
              </w:rPr>
              <w:br/>
              <w:t>本基金力争日均跟踪偏离度的绝对值不超过0.2%，年跟踪误差不超过2%。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3、其他投资策略：包括股指期货投资策略、股票期权投资策略、债券投资策略、资产支持证券投资策略、融资及转融通证券出借策略、存托凭证投资策略。</w:t>
            </w:r>
          </w:p>
        </w:tc>
      </w:tr>
      <w:tr w:rsidR="006D18C5" w14:paraId="0345569E"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0348240" w14:textId="77777777" w:rsidR="006D18C5" w:rsidRDefault="005143F6">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975B249" w14:textId="77777777" w:rsidR="006D18C5" w:rsidRDefault="005143F6">
            <w:pPr>
              <w:widowControl/>
              <w:spacing w:line="315" w:lineRule="atLeast"/>
              <w:jc w:val="left"/>
            </w:pPr>
            <w:r>
              <w:rPr>
                <w:rFonts w:asciiTheme="minorEastAsia" w:eastAsiaTheme="minorEastAsia" w:hAnsiTheme="minorEastAsia" w:hint="eastAsia"/>
              </w:rPr>
              <w:t>本基金的业绩比较基准为标的指数，即</w:t>
            </w:r>
            <w:proofErr w:type="gramStart"/>
            <w:r>
              <w:rPr>
                <w:rFonts w:asciiTheme="minorEastAsia" w:eastAsiaTheme="minorEastAsia" w:hAnsiTheme="minorEastAsia" w:hint="eastAsia"/>
              </w:rPr>
              <w:t>中证碳中和</w:t>
            </w:r>
            <w:proofErr w:type="gramEnd"/>
            <w:r>
              <w:rPr>
                <w:rFonts w:asciiTheme="minorEastAsia" w:eastAsiaTheme="minorEastAsia" w:hAnsiTheme="minorEastAsia" w:hint="eastAsia"/>
              </w:rPr>
              <w:t>60指数收益率。本基金标的指数变更的，相应更换基金名称和业绩比较基准，并在履行适当程序后及时公告。</w:t>
            </w:r>
          </w:p>
        </w:tc>
      </w:tr>
      <w:tr w:rsidR="006D18C5" w14:paraId="43EC17E7"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6189270" w14:textId="77777777" w:rsidR="006D18C5" w:rsidRDefault="005143F6">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7B69E84" w14:textId="77777777" w:rsidR="006D18C5" w:rsidRDefault="005143F6">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r w:rsidR="006D18C5" w14:paraId="45485629"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35DCC9D" w14:textId="77777777" w:rsidR="006D18C5" w:rsidRDefault="005143F6">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07F78C1" w14:textId="77777777" w:rsidR="006D18C5" w:rsidRDefault="005143F6">
            <w:pPr>
              <w:widowControl/>
              <w:spacing w:line="315" w:lineRule="atLeast"/>
              <w:jc w:val="left"/>
            </w:pPr>
            <w:r>
              <w:rPr>
                <w:rFonts w:asciiTheme="minorEastAsia" w:eastAsiaTheme="minorEastAsia" w:hAnsiTheme="minorEastAsia" w:hint="eastAsia"/>
              </w:rPr>
              <w:t>摩根基金管理（中国）有限公司</w:t>
            </w:r>
          </w:p>
        </w:tc>
      </w:tr>
      <w:tr w:rsidR="006D18C5" w14:paraId="43191C48" w14:textId="77777777">
        <w:trPr>
          <w:divId w:val="234822248"/>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31E38C4" w14:textId="77777777" w:rsidR="006D18C5" w:rsidRDefault="005143F6">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97470D3" w14:textId="77777777" w:rsidR="006D18C5" w:rsidRDefault="005143F6">
            <w:pPr>
              <w:widowControl/>
              <w:spacing w:line="315" w:lineRule="atLeast"/>
              <w:jc w:val="left"/>
            </w:pPr>
            <w:r>
              <w:rPr>
                <w:rFonts w:asciiTheme="minorEastAsia" w:eastAsiaTheme="minorEastAsia" w:hAnsiTheme="minorEastAsia" w:hint="eastAsia"/>
              </w:rPr>
              <w:t>交通银行股份有限公司</w:t>
            </w:r>
          </w:p>
        </w:tc>
      </w:tr>
    </w:tbl>
    <w:p w14:paraId="355EC788" w14:textId="77777777" w:rsidR="006D18C5" w:rsidRDefault="005143F6">
      <w:pPr>
        <w:pStyle w:val="XBRLTitle1"/>
        <w:spacing w:before="156" w:line="360" w:lineRule="auto"/>
        <w:ind w:left="425"/>
      </w:pPr>
      <w:bookmarkStart w:id="26" w:name="_Toc513386584"/>
      <w:bookmarkStart w:id="27" w:name="_Toc490050003"/>
      <w:bookmarkStart w:id="28" w:name="_Toc438646455"/>
      <w:bookmarkStart w:id="29" w:name="_Toc481075049"/>
      <w:bookmarkStart w:id="30" w:name="_Toc512519482"/>
      <w:bookmarkStart w:id="31" w:name="m401"/>
      <w:bookmarkStart w:id="32" w:name="m401_tab"/>
      <w:bookmarkEnd w:id="25"/>
      <w:proofErr w:type="spellStart"/>
      <w:r>
        <w:rPr>
          <w:rFonts w:hAnsi="宋体" w:hint="eastAsia"/>
        </w:rPr>
        <w:t>主要财务指标和基金净值表现</w:t>
      </w:r>
      <w:bookmarkEnd w:id="26"/>
      <w:bookmarkEnd w:id="27"/>
      <w:bookmarkEnd w:id="28"/>
      <w:bookmarkEnd w:id="29"/>
      <w:bookmarkEnd w:id="30"/>
      <w:proofErr w:type="spellEnd"/>
      <w:r>
        <w:rPr>
          <w:rFonts w:hAnsi="宋体" w:hint="eastAsia"/>
        </w:rPr>
        <w:t xml:space="preserve"> </w:t>
      </w:r>
    </w:p>
    <w:p w14:paraId="101969ED" w14:textId="77777777" w:rsidR="006D18C5" w:rsidRDefault="005143F6">
      <w:pPr>
        <w:pStyle w:val="XBRLTitle2"/>
        <w:spacing w:before="156" w:line="360" w:lineRule="auto"/>
        <w:ind w:left="454"/>
      </w:pPr>
      <w:bookmarkStart w:id="33" w:name="_Toc513386585"/>
      <w:bookmarkStart w:id="34" w:name="_Toc490050004"/>
      <w:bookmarkStart w:id="35" w:name="_Toc438646456"/>
      <w:bookmarkStart w:id="36" w:name="_Toc481075050"/>
      <w:bookmarkStart w:id="37" w:name="_Toc512519483"/>
      <w:proofErr w:type="spellStart"/>
      <w:r>
        <w:rPr>
          <w:rFonts w:hAnsi="宋体" w:hint="eastAsia"/>
        </w:rPr>
        <w:t>主要财务指标</w:t>
      </w:r>
      <w:bookmarkEnd w:id="33"/>
      <w:bookmarkEnd w:id="34"/>
      <w:bookmarkEnd w:id="35"/>
      <w:bookmarkEnd w:id="36"/>
      <w:bookmarkEnd w:id="37"/>
      <w:proofErr w:type="spellEnd"/>
      <w:r>
        <w:rPr>
          <w:rFonts w:hAnsi="宋体" w:hint="eastAsia"/>
        </w:rPr>
        <w:t xml:space="preserve"> </w:t>
      </w:r>
    </w:p>
    <w:p w14:paraId="3A016172" w14:textId="77777777" w:rsidR="006D18C5" w:rsidRDefault="005143F6">
      <w:pPr>
        <w:jc w:val="right"/>
        <w:divId w:val="143316709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6D18C5" w14:paraId="10103FA8" w14:textId="77777777">
        <w:trPr>
          <w:divId w:val="1433167090"/>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2041CAB" w14:textId="77777777" w:rsidR="006D18C5" w:rsidRDefault="005143F6">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2CCA62F" w14:textId="77777777" w:rsidR="006D18C5" w:rsidRDefault="005143F6">
            <w:pPr>
              <w:pStyle w:val="a5"/>
              <w:jc w:val="center"/>
            </w:pPr>
            <w:r>
              <w:rPr>
                <w:rFonts w:hint="eastAsia"/>
                <w:kern w:val="2"/>
                <w:sz w:val="21"/>
                <w:szCs w:val="24"/>
                <w:lang w:eastAsia="zh-Hans"/>
              </w:rPr>
              <w:t>报告期（2025年1月1日-2025年3月31日）</w:t>
            </w:r>
          </w:p>
        </w:tc>
      </w:tr>
      <w:tr w:rsidR="006D18C5" w14:paraId="6DD04CA3" w14:textId="77777777">
        <w:trPr>
          <w:divId w:val="143316709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66B6B1" w14:textId="77777777" w:rsidR="006D18C5" w:rsidRDefault="005143F6">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7B9A04" w14:textId="77777777" w:rsidR="006D18C5" w:rsidRDefault="005143F6">
            <w:pPr>
              <w:jc w:val="right"/>
            </w:pPr>
            <w:r>
              <w:rPr>
                <w:rFonts w:ascii="宋体" w:hAnsi="宋体" w:hint="eastAsia"/>
                <w:szCs w:val="24"/>
                <w:lang w:eastAsia="zh-Hans"/>
              </w:rPr>
              <w:t>1,118,702.09</w:t>
            </w:r>
          </w:p>
        </w:tc>
      </w:tr>
      <w:tr w:rsidR="006D18C5" w14:paraId="0E229B4E" w14:textId="77777777">
        <w:trPr>
          <w:divId w:val="143316709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190A77" w14:textId="77777777" w:rsidR="006D18C5" w:rsidRDefault="005143F6">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B35DCF" w14:textId="77777777" w:rsidR="006D18C5" w:rsidRDefault="005143F6">
            <w:pPr>
              <w:jc w:val="right"/>
            </w:pPr>
            <w:r>
              <w:rPr>
                <w:rFonts w:ascii="宋体" w:hAnsi="宋体" w:hint="eastAsia"/>
                <w:szCs w:val="24"/>
                <w:lang w:eastAsia="zh-Hans"/>
              </w:rPr>
              <w:t>182,410.84</w:t>
            </w:r>
          </w:p>
        </w:tc>
      </w:tr>
      <w:tr w:rsidR="006D18C5" w14:paraId="77B31152" w14:textId="77777777">
        <w:trPr>
          <w:divId w:val="143316709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ACAF4A" w14:textId="77777777" w:rsidR="006D18C5" w:rsidRDefault="005143F6">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CD8D50" w14:textId="77777777" w:rsidR="006D18C5" w:rsidRDefault="005143F6">
            <w:pPr>
              <w:jc w:val="right"/>
            </w:pPr>
            <w:r>
              <w:rPr>
                <w:rFonts w:ascii="宋体" w:hAnsi="宋体" w:hint="eastAsia"/>
                <w:szCs w:val="24"/>
                <w:lang w:eastAsia="zh-Hans"/>
              </w:rPr>
              <w:t>0.0041</w:t>
            </w:r>
          </w:p>
        </w:tc>
      </w:tr>
      <w:tr w:rsidR="006D18C5" w14:paraId="3F2AD6D6" w14:textId="77777777">
        <w:trPr>
          <w:divId w:val="143316709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AC8022" w14:textId="77777777" w:rsidR="006D18C5" w:rsidRDefault="005143F6">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BC703F" w14:textId="77777777" w:rsidR="006D18C5" w:rsidRDefault="005143F6">
            <w:pPr>
              <w:jc w:val="right"/>
            </w:pPr>
            <w:r>
              <w:rPr>
                <w:rFonts w:ascii="宋体" w:hAnsi="宋体" w:hint="eastAsia"/>
                <w:szCs w:val="24"/>
                <w:lang w:eastAsia="zh-Hans"/>
              </w:rPr>
              <w:t>24,145,629.80</w:t>
            </w:r>
          </w:p>
        </w:tc>
      </w:tr>
      <w:tr w:rsidR="006D18C5" w14:paraId="5969601B" w14:textId="77777777">
        <w:trPr>
          <w:divId w:val="143316709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0A130" w14:textId="77777777" w:rsidR="006D18C5" w:rsidRDefault="005143F6">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B4994A" w14:textId="77777777" w:rsidR="006D18C5" w:rsidRDefault="005143F6">
            <w:pPr>
              <w:jc w:val="right"/>
            </w:pPr>
            <w:r>
              <w:rPr>
                <w:rFonts w:ascii="宋体" w:hAnsi="宋体" w:hint="eastAsia"/>
                <w:szCs w:val="24"/>
                <w:lang w:eastAsia="zh-Hans"/>
              </w:rPr>
              <w:t>0.7891</w:t>
            </w:r>
          </w:p>
        </w:tc>
      </w:tr>
    </w:tbl>
    <w:p w14:paraId="3A98DCCD" w14:textId="77777777" w:rsidR="006D18C5" w:rsidRDefault="005143F6">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w:t>
      </w:r>
      <w:r>
        <w:rPr>
          <w:rFonts w:ascii="宋体" w:hAnsi="宋体" w:hint="eastAsia"/>
          <w:szCs w:val="24"/>
          <w:lang w:eastAsia="zh-Hans"/>
        </w:rPr>
        <w:lastRenderedPageBreak/>
        <w:t>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155B7B05" w14:textId="77777777" w:rsidR="006D18C5" w:rsidRDefault="005143F6">
      <w:pPr>
        <w:pStyle w:val="XBRLTitle2"/>
        <w:spacing w:before="156" w:line="360" w:lineRule="auto"/>
        <w:ind w:left="454"/>
      </w:pPr>
      <w:bookmarkStart w:id="38" w:name="_Toc513386586"/>
      <w:bookmarkStart w:id="39" w:name="_Toc490050005"/>
      <w:bookmarkStart w:id="40" w:name="_Toc438646457"/>
      <w:bookmarkStart w:id="41" w:name="_Toc481075051"/>
      <w:bookmarkStart w:id="42" w:name="_Toc512519484"/>
      <w:proofErr w:type="spellStart"/>
      <w:r>
        <w:rPr>
          <w:rFonts w:hAnsi="宋体" w:hint="eastAsia"/>
        </w:rPr>
        <w:t>基金净值表现</w:t>
      </w:r>
      <w:bookmarkEnd w:id="38"/>
      <w:bookmarkEnd w:id="39"/>
      <w:bookmarkEnd w:id="40"/>
      <w:bookmarkEnd w:id="41"/>
      <w:bookmarkEnd w:id="42"/>
      <w:proofErr w:type="spellEnd"/>
      <w:r>
        <w:rPr>
          <w:rFonts w:hAnsi="宋体" w:hint="eastAsia"/>
        </w:rPr>
        <w:t xml:space="preserve"> </w:t>
      </w:r>
    </w:p>
    <w:p w14:paraId="718B1A6C" w14:textId="77777777" w:rsidR="006D18C5" w:rsidRDefault="005143F6">
      <w:pPr>
        <w:pStyle w:val="XBRLTitle3"/>
        <w:spacing w:before="156"/>
        <w:ind w:left="0"/>
      </w:pPr>
      <w:bookmarkStart w:id="43" w:name="_Toc513386587"/>
      <w:bookmarkStart w:id="44" w:name="_Toc490050006"/>
      <w:bookmarkStart w:id="45" w:name="_Toc481075052"/>
      <w:bookmarkStart w:id="46" w:name="_Toc512519485"/>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6D18C5" w14:paraId="01141891" w14:textId="77777777">
        <w:trPr>
          <w:divId w:val="1720939658"/>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819680" w14:textId="77777777" w:rsidR="006D18C5" w:rsidRDefault="005143F6">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776A52" w14:textId="77777777" w:rsidR="006D18C5" w:rsidRDefault="005143F6">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3679A6" w14:textId="77777777" w:rsidR="006D18C5" w:rsidRDefault="005143F6">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E59A91" w14:textId="77777777" w:rsidR="006D18C5" w:rsidRDefault="005143F6">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67B59B" w14:textId="77777777" w:rsidR="006D18C5" w:rsidRDefault="005143F6">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AEE663" w14:textId="77777777" w:rsidR="006D18C5" w:rsidRDefault="005143F6">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C906BA" w14:textId="77777777" w:rsidR="006D18C5" w:rsidRDefault="005143F6">
            <w:pPr>
              <w:spacing w:line="360" w:lineRule="auto"/>
              <w:jc w:val="center"/>
            </w:pPr>
            <w:r>
              <w:rPr>
                <w:rFonts w:ascii="宋体" w:hAnsi="宋体" w:hint="eastAsia"/>
              </w:rPr>
              <w:t xml:space="preserve">②－④ </w:t>
            </w:r>
          </w:p>
        </w:tc>
      </w:tr>
      <w:tr w:rsidR="006D18C5" w14:paraId="4CD0B7A6" w14:textId="77777777">
        <w:trPr>
          <w:divId w:val="172093965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AFF240D" w14:textId="77777777" w:rsidR="006D18C5" w:rsidRDefault="005143F6">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2916FB77" w14:textId="77777777" w:rsidR="006D18C5" w:rsidRDefault="005143F6">
            <w:pPr>
              <w:spacing w:line="360" w:lineRule="auto"/>
              <w:jc w:val="right"/>
            </w:pPr>
            <w:r>
              <w:rPr>
                <w:rFonts w:ascii="宋体" w:hAnsi="宋体" w:hint="eastAsia"/>
              </w:rPr>
              <w:t>0.64%</w:t>
            </w:r>
          </w:p>
        </w:tc>
        <w:tc>
          <w:tcPr>
            <w:tcW w:w="714" w:type="pct"/>
            <w:tcBorders>
              <w:top w:val="single" w:sz="4" w:space="0" w:color="auto"/>
              <w:left w:val="single" w:sz="4" w:space="0" w:color="auto"/>
              <w:bottom w:val="single" w:sz="4" w:space="0" w:color="auto"/>
              <w:right w:val="single" w:sz="4" w:space="0" w:color="auto"/>
            </w:tcBorders>
            <w:vAlign w:val="center"/>
            <w:hideMark/>
          </w:tcPr>
          <w:p w14:paraId="71B9C318" w14:textId="77777777" w:rsidR="006D18C5" w:rsidRDefault="005143F6">
            <w:pPr>
              <w:spacing w:line="360" w:lineRule="auto"/>
              <w:jc w:val="right"/>
            </w:pPr>
            <w:r>
              <w:rPr>
                <w:rFonts w:ascii="宋体" w:hAnsi="宋体" w:hint="eastAsia"/>
              </w:rPr>
              <w:t>1.05%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7E7E58C4" w14:textId="77777777" w:rsidR="006D18C5" w:rsidRDefault="005143F6">
            <w:pPr>
              <w:spacing w:line="360" w:lineRule="auto"/>
              <w:jc w:val="right"/>
            </w:pPr>
            <w:r>
              <w:rPr>
                <w:rFonts w:ascii="宋体" w:hAnsi="宋体" w:hint="eastAsia"/>
              </w:rPr>
              <w:t xml:space="preserve">0.81%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0204A84" w14:textId="77777777" w:rsidR="006D18C5" w:rsidRDefault="005143F6">
            <w:pPr>
              <w:spacing w:line="360" w:lineRule="auto"/>
              <w:jc w:val="right"/>
            </w:pPr>
            <w:r>
              <w:rPr>
                <w:rFonts w:ascii="宋体" w:hAnsi="宋体" w:hint="eastAsia"/>
              </w:rPr>
              <w:t>1.06%</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D798C7" w14:textId="77777777" w:rsidR="006D18C5" w:rsidRDefault="005143F6">
            <w:pPr>
              <w:spacing w:line="360" w:lineRule="auto"/>
              <w:jc w:val="right"/>
            </w:pPr>
            <w:r>
              <w:rPr>
                <w:rFonts w:ascii="宋体" w:hAnsi="宋体" w:hint="eastAsia"/>
              </w:rPr>
              <w:t>-0.17%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470CB035" w14:textId="77777777" w:rsidR="006D18C5" w:rsidRDefault="005143F6">
            <w:pPr>
              <w:spacing w:line="360" w:lineRule="auto"/>
              <w:jc w:val="right"/>
            </w:pPr>
            <w:r>
              <w:rPr>
                <w:rFonts w:ascii="宋体" w:hAnsi="宋体" w:hint="eastAsia"/>
              </w:rPr>
              <w:t>-0.01%</w:t>
            </w:r>
          </w:p>
        </w:tc>
      </w:tr>
      <w:tr w:rsidR="006D18C5" w14:paraId="7B08380B" w14:textId="77777777">
        <w:trPr>
          <w:divId w:val="172093965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E223657" w14:textId="77777777" w:rsidR="006D18C5" w:rsidRDefault="005143F6">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8B9C0C" w14:textId="77777777" w:rsidR="006D18C5" w:rsidRDefault="005143F6">
            <w:pPr>
              <w:spacing w:line="360" w:lineRule="auto"/>
              <w:jc w:val="right"/>
            </w:pPr>
            <w:r>
              <w:rPr>
                <w:rFonts w:ascii="宋体" w:hAnsi="宋体" w:hint="eastAsia"/>
              </w:rPr>
              <w:t>-4.80%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3EE3653" w14:textId="77777777" w:rsidR="006D18C5" w:rsidRDefault="005143F6">
            <w:pPr>
              <w:spacing w:line="360" w:lineRule="auto"/>
              <w:jc w:val="right"/>
            </w:pPr>
            <w:r>
              <w:rPr>
                <w:rFonts w:ascii="宋体" w:hAnsi="宋体" w:hint="eastAsia"/>
              </w:rPr>
              <w:t>1.71%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A6F04F" w14:textId="77777777" w:rsidR="006D18C5" w:rsidRDefault="005143F6">
            <w:pPr>
              <w:spacing w:line="360" w:lineRule="auto"/>
              <w:jc w:val="right"/>
            </w:pPr>
            <w:r>
              <w:rPr>
                <w:rFonts w:ascii="宋体" w:hAnsi="宋体" w:hint="eastAsia"/>
              </w:rPr>
              <w:t xml:space="preserve">-4.60%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35DEA0E" w14:textId="77777777" w:rsidR="006D18C5" w:rsidRDefault="005143F6">
            <w:pPr>
              <w:spacing w:line="360" w:lineRule="auto"/>
              <w:jc w:val="right"/>
            </w:pPr>
            <w:r>
              <w:rPr>
                <w:rFonts w:ascii="宋体" w:hAnsi="宋体" w:hint="eastAsia"/>
              </w:rPr>
              <w:t>1.72%</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E8EF61" w14:textId="77777777" w:rsidR="006D18C5" w:rsidRDefault="005143F6">
            <w:pPr>
              <w:spacing w:line="360" w:lineRule="auto"/>
              <w:jc w:val="right"/>
            </w:pPr>
            <w:r>
              <w:rPr>
                <w:rFonts w:ascii="宋体" w:hAnsi="宋体" w:hint="eastAsia"/>
              </w:rPr>
              <w:t>-0.20%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7344358" w14:textId="77777777" w:rsidR="006D18C5" w:rsidRDefault="005143F6">
            <w:pPr>
              <w:spacing w:line="360" w:lineRule="auto"/>
              <w:jc w:val="right"/>
            </w:pPr>
            <w:r>
              <w:rPr>
                <w:rFonts w:ascii="宋体" w:hAnsi="宋体" w:hint="eastAsia"/>
              </w:rPr>
              <w:t>-0.01%</w:t>
            </w:r>
          </w:p>
        </w:tc>
      </w:tr>
      <w:tr w:rsidR="006D18C5" w14:paraId="49B95CC5" w14:textId="77777777">
        <w:trPr>
          <w:divId w:val="172093965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55AFD3A" w14:textId="77777777" w:rsidR="006D18C5" w:rsidRDefault="005143F6">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0EB15E09" w14:textId="77777777" w:rsidR="006D18C5" w:rsidRDefault="005143F6">
            <w:pPr>
              <w:spacing w:line="360" w:lineRule="auto"/>
              <w:jc w:val="right"/>
            </w:pPr>
            <w:r>
              <w:rPr>
                <w:rFonts w:ascii="宋体" w:hAnsi="宋体" w:hint="eastAsia"/>
              </w:rPr>
              <w:t>7.24%</w:t>
            </w:r>
          </w:p>
        </w:tc>
        <w:tc>
          <w:tcPr>
            <w:tcW w:w="714" w:type="pct"/>
            <w:tcBorders>
              <w:top w:val="single" w:sz="4" w:space="0" w:color="auto"/>
              <w:left w:val="single" w:sz="4" w:space="0" w:color="auto"/>
              <w:bottom w:val="single" w:sz="4" w:space="0" w:color="auto"/>
              <w:right w:val="single" w:sz="4" w:space="0" w:color="auto"/>
            </w:tcBorders>
            <w:vAlign w:val="center"/>
            <w:hideMark/>
          </w:tcPr>
          <w:p w14:paraId="45712914" w14:textId="77777777" w:rsidR="006D18C5" w:rsidRDefault="005143F6">
            <w:pPr>
              <w:spacing w:line="360" w:lineRule="auto"/>
              <w:jc w:val="right"/>
            </w:pPr>
            <w:r>
              <w:rPr>
                <w:rFonts w:ascii="宋体" w:hAnsi="宋体" w:hint="eastAsia"/>
              </w:rPr>
              <w:t>1.57%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41CBBE" w14:textId="77777777" w:rsidR="006D18C5" w:rsidRDefault="005143F6">
            <w:pPr>
              <w:spacing w:line="360" w:lineRule="auto"/>
              <w:jc w:val="right"/>
            </w:pPr>
            <w:r>
              <w:rPr>
                <w:rFonts w:ascii="宋体" w:hAnsi="宋体" w:hint="eastAsia"/>
              </w:rPr>
              <w:t xml:space="preserve">5.71%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4320BF1" w14:textId="77777777" w:rsidR="006D18C5" w:rsidRDefault="005143F6">
            <w:pPr>
              <w:spacing w:line="360" w:lineRule="auto"/>
              <w:jc w:val="right"/>
            </w:pPr>
            <w:r>
              <w:rPr>
                <w:rFonts w:ascii="宋体" w:hAnsi="宋体" w:hint="eastAsia"/>
              </w:rPr>
              <w:t>1.57%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3F01072D" w14:textId="77777777" w:rsidR="006D18C5" w:rsidRDefault="005143F6">
            <w:pPr>
              <w:spacing w:line="360" w:lineRule="auto"/>
              <w:jc w:val="right"/>
            </w:pPr>
            <w:r>
              <w:rPr>
                <w:rFonts w:ascii="宋体" w:hAnsi="宋体" w:hint="eastAsia"/>
              </w:rPr>
              <w:t>1.53%</w:t>
            </w:r>
          </w:p>
        </w:tc>
        <w:tc>
          <w:tcPr>
            <w:tcW w:w="714" w:type="pct"/>
            <w:tcBorders>
              <w:top w:val="single" w:sz="4" w:space="0" w:color="auto"/>
              <w:left w:val="single" w:sz="4" w:space="0" w:color="auto"/>
              <w:bottom w:val="single" w:sz="4" w:space="0" w:color="auto"/>
              <w:right w:val="single" w:sz="4" w:space="0" w:color="auto"/>
            </w:tcBorders>
            <w:vAlign w:val="center"/>
            <w:hideMark/>
          </w:tcPr>
          <w:p w14:paraId="257D0F1C" w14:textId="77777777" w:rsidR="006D18C5" w:rsidRDefault="005143F6">
            <w:pPr>
              <w:spacing w:line="360" w:lineRule="auto"/>
              <w:jc w:val="right"/>
            </w:pPr>
            <w:r>
              <w:rPr>
                <w:rFonts w:ascii="宋体" w:hAnsi="宋体" w:hint="eastAsia"/>
              </w:rPr>
              <w:t>0.00%</w:t>
            </w:r>
          </w:p>
        </w:tc>
      </w:tr>
      <w:tr w:rsidR="006D18C5" w14:paraId="5612F3B4" w14:textId="77777777">
        <w:trPr>
          <w:divId w:val="172093965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6728C2DD" w14:textId="77777777" w:rsidR="006D18C5" w:rsidRDefault="005143F6">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C87533" w14:textId="77777777" w:rsidR="006D18C5" w:rsidRDefault="005143F6">
            <w:pPr>
              <w:spacing w:line="360" w:lineRule="auto"/>
              <w:jc w:val="right"/>
            </w:pPr>
            <w:r>
              <w:rPr>
                <w:rFonts w:ascii="宋体" w:hAnsi="宋体" w:hint="eastAsia"/>
              </w:rPr>
              <w:t>-21.09%</w:t>
            </w:r>
          </w:p>
        </w:tc>
        <w:tc>
          <w:tcPr>
            <w:tcW w:w="714" w:type="pct"/>
            <w:tcBorders>
              <w:top w:val="single" w:sz="4" w:space="0" w:color="auto"/>
              <w:left w:val="single" w:sz="4" w:space="0" w:color="auto"/>
              <w:bottom w:val="single" w:sz="4" w:space="0" w:color="auto"/>
              <w:right w:val="single" w:sz="4" w:space="0" w:color="auto"/>
            </w:tcBorders>
            <w:vAlign w:val="center"/>
            <w:hideMark/>
          </w:tcPr>
          <w:p w14:paraId="2244E1FF" w14:textId="77777777" w:rsidR="006D18C5" w:rsidRDefault="005143F6">
            <w:pPr>
              <w:spacing w:line="360" w:lineRule="auto"/>
              <w:jc w:val="right"/>
            </w:pPr>
            <w:r>
              <w:rPr>
                <w:rFonts w:ascii="宋体" w:hAnsi="宋体" w:hint="eastAsia"/>
              </w:rPr>
              <w:t>1.33%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79EBD84" w14:textId="77777777" w:rsidR="006D18C5" w:rsidRDefault="005143F6">
            <w:pPr>
              <w:spacing w:line="360" w:lineRule="auto"/>
              <w:jc w:val="right"/>
            </w:pPr>
            <w:r>
              <w:rPr>
                <w:rFonts w:ascii="宋体" w:hAnsi="宋体" w:hint="eastAsia"/>
              </w:rPr>
              <w:t xml:space="preserve">-19.76%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FD94E8A" w14:textId="77777777" w:rsidR="006D18C5" w:rsidRDefault="005143F6">
            <w:pPr>
              <w:spacing w:line="360" w:lineRule="auto"/>
              <w:jc w:val="right"/>
            </w:pPr>
            <w:r>
              <w:rPr>
                <w:rFonts w:ascii="宋体" w:hAnsi="宋体" w:hint="eastAsia"/>
              </w:rPr>
              <w:t>1.35%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EA6D8F4" w14:textId="77777777" w:rsidR="006D18C5" w:rsidRDefault="005143F6">
            <w:pPr>
              <w:spacing w:line="360" w:lineRule="auto"/>
              <w:jc w:val="right"/>
            </w:pPr>
            <w:r>
              <w:rPr>
                <w:rFonts w:ascii="宋体" w:hAnsi="宋体" w:hint="eastAsia"/>
              </w:rPr>
              <w:t>-1.33%</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DDD3CC" w14:textId="77777777" w:rsidR="006D18C5" w:rsidRDefault="005143F6">
            <w:pPr>
              <w:spacing w:line="360" w:lineRule="auto"/>
              <w:jc w:val="right"/>
            </w:pPr>
            <w:r>
              <w:rPr>
                <w:rFonts w:ascii="宋体" w:hAnsi="宋体" w:hint="eastAsia"/>
              </w:rPr>
              <w:t>-0.02%</w:t>
            </w:r>
          </w:p>
        </w:tc>
      </w:tr>
    </w:tbl>
    <w:p w14:paraId="301C1BE1" w14:textId="77777777" w:rsidR="006D18C5" w:rsidRDefault="005143F6">
      <w:pPr>
        <w:pStyle w:val="XBRLTitle3"/>
        <w:spacing w:before="156"/>
        <w:ind w:left="0"/>
      </w:pPr>
      <w:bookmarkStart w:id="47" w:name="_Toc513386588"/>
      <w:bookmarkStart w:id="48" w:name="_Toc490050007"/>
      <w:bookmarkStart w:id="49" w:name="_Toc481075053"/>
      <w:bookmarkStart w:id="50" w:name="_Toc512519486"/>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41665843" w14:textId="77777777" w:rsidR="006D18C5" w:rsidRDefault="005143F6">
      <w:pPr>
        <w:spacing w:line="360" w:lineRule="auto"/>
        <w:jc w:val="left"/>
        <w:divId w:val="1936205616"/>
      </w:pPr>
      <w:bookmarkStart w:id="51" w:name="m07_04_07_09_tab"/>
      <w:bookmarkStart w:id="52" w:name="m07_04_07_09"/>
      <w:bookmarkStart w:id="53" w:name="m01_01"/>
      <w:r>
        <w:rPr>
          <w:rFonts w:ascii="宋体" w:hAnsi="宋体"/>
          <w:noProof/>
        </w:rPr>
        <w:drawing>
          <wp:inline distT="0" distB="0" distL="0" distR="0" wp14:anchorId="5DEA9322" wp14:editId="0B1B757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E54CDCC" w14:textId="77777777" w:rsidR="006D18C5" w:rsidRDefault="005143F6">
      <w:pPr>
        <w:spacing w:line="360" w:lineRule="auto"/>
        <w:divId w:val="1936205616"/>
      </w:pPr>
      <w:r>
        <w:rPr>
          <w:rFonts w:ascii="宋体" w:hAnsi="宋体" w:hint="eastAsia"/>
        </w:rPr>
        <w:t>注：</w:t>
      </w:r>
      <w:r>
        <w:rPr>
          <w:rFonts w:ascii="宋体" w:hAnsi="宋体" w:hint="eastAsia"/>
          <w:lang w:eastAsia="zh-Hans"/>
        </w:rPr>
        <w:t>本基金合同生效日为2022年12月29日，图示的时间段为合同生效日至本报告期末。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bookmarkEnd w:id="53"/>
    </w:p>
    <w:p w14:paraId="6667BB36" w14:textId="77777777" w:rsidR="006D18C5" w:rsidRDefault="005143F6">
      <w:pPr>
        <w:pStyle w:val="XBRLTitle1"/>
        <w:spacing w:before="156" w:line="360" w:lineRule="auto"/>
        <w:ind w:left="425"/>
      </w:pPr>
      <w:bookmarkStart w:id="54" w:name="_Toc513386589"/>
      <w:bookmarkStart w:id="55" w:name="_Toc512519487"/>
      <w:bookmarkStart w:id="56" w:name="_Toc490050008"/>
      <w:bookmarkStart w:id="57" w:name="_Toc438646458"/>
      <w:bookmarkStart w:id="58" w:name="_Toc481075054"/>
      <w:proofErr w:type="spellStart"/>
      <w:r>
        <w:rPr>
          <w:rFonts w:hAnsi="宋体" w:hint="eastAsia"/>
        </w:rPr>
        <w:lastRenderedPageBreak/>
        <w:t>管理人报告</w:t>
      </w:r>
      <w:bookmarkEnd w:id="54"/>
      <w:bookmarkEnd w:id="55"/>
      <w:bookmarkEnd w:id="56"/>
      <w:bookmarkEnd w:id="57"/>
      <w:bookmarkEnd w:id="58"/>
      <w:proofErr w:type="spellEnd"/>
      <w:r>
        <w:rPr>
          <w:rFonts w:hAnsi="宋体" w:hint="eastAsia"/>
        </w:rPr>
        <w:t xml:space="preserve"> </w:t>
      </w:r>
    </w:p>
    <w:p w14:paraId="3485F7FC" w14:textId="77777777" w:rsidR="006D18C5" w:rsidRDefault="005143F6">
      <w:pPr>
        <w:pStyle w:val="XBRLTitle2"/>
        <w:spacing w:before="156" w:line="360" w:lineRule="auto"/>
        <w:ind w:left="454"/>
      </w:pPr>
      <w:bookmarkStart w:id="59" w:name="_Toc513386590"/>
      <w:bookmarkStart w:id="60" w:name="_Toc512519488"/>
      <w:bookmarkStart w:id="61" w:name="_Toc490050009"/>
      <w:bookmarkStart w:id="62" w:name="_Toc438646459"/>
      <w:bookmarkStart w:id="63" w:name="_Toc481075055"/>
      <w:proofErr w:type="spellStart"/>
      <w:r>
        <w:rPr>
          <w:rFonts w:hAnsi="宋体" w:hint="eastAsia"/>
        </w:rPr>
        <w:t>基金经理（或基金经理小组）简介</w:t>
      </w:r>
      <w:bookmarkEnd w:id="59"/>
      <w:bookmarkEnd w:id="60"/>
      <w:bookmarkEnd w:id="61"/>
      <w:bookmarkEnd w:id="62"/>
      <w:bookmarkEnd w:id="6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D18C5" w14:paraId="401167D3" w14:textId="77777777">
        <w:trPr>
          <w:divId w:val="139770505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75192" w14:textId="77777777" w:rsidR="006D18C5" w:rsidRDefault="005143F6">
            <w:pPr>
              <w:snapToGrid w:val="0"/>
              <w:jc w:val="center"/>
            </w:pPr>
            <w:bookmarkStart w:id="64" w:name="m04_02"/>
            <w:bookmarkEnd w:id="6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10B67" w14:textId="77777777" w:rsidR="006D18C5" w:rsidRDefault="005143F6">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F658D" w14:textId="77777777" w:rsidR="006D18C5" w:rsidRDefault="005143F6">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7CB3B" w14:textId="77777777" w:rsidR="006D18C5" w:rsidRDefault="005143F6">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C7DC2" w14:textId="77777777" w:rsidR="006D18C5" w:rsidRDefault="005143F6">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D18C5" w14:paraId="5EDCD7D6" w14:textId="77777777">
        <w:trPr>
          <w:divId w:val="139770505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8D627" w14:textId="77777777" w:rsidR="006D18C5" w:rsidRDefault="006D18C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C8178" w14:textId="77777777" w:rsidR="006D18C5" w:rsidRDefault="006D18C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F9043" w14:textId="77777777" w:rsidR="006D18C5" w:rsidRDefault="005143F6">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E58F8" w14:textId="77777777" w:rsidR="006D18C5" w:rsidRDefault="005143F6">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7FB08" w14:textId="77777777" w:rsidR="006D18C5" w:rsidRDefault="006D18C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6530D" w14:textId="77777777" w:rsidR="006D18C5" w:rsidRDefault="006D18C5">
            <w:pPr>
              <w:widowControl/>
              <w:jc w:val="left"/>
            </w:pPr>
          </w:p>
        </w:tc>
      </w:tr>
      <w:tr w:rsidR="006D18C5" w14:paraId="2C91AABF" w14:textId="77777777">
        <w:trPr>
          <w:divId w:val="139770505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11CD5" w14:textId="77777777" w:rsidR="006D18C5" w:rsidRDefault="005143F6">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C0D65" w14:textId="77777777" w:rsidR="006D18C5" w:rsidRDefault="005143F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A9265" w14:textId="77777777" w:rsidR="006D18C5" w:rsidRDefault="005143F6">
            <w:pPr>
              <w:jc w:val="center"/>
            </w:pPr>
            <w:r>
              <w:rPr>
                <w:rFonts w:ascii="宋体" w:hAnsi="宋体" w:hint="eastAsia"/>
                <w:szCs w:val="24"/>
                <w:lang w:eastAsia="zh-Hans"/>
              </w:rPr>
              <w:t>2022年12月29日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ED0BC" w14:textId="77777777" w:rsidR="006D18C5" w:rsidRDefault="005143F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A7DEF" w14:textId="77777777" w:rsidR="006D18C5" w:rsidRDefault="005143F6">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E1828" w14:textId="77777777" w:rsidR="006D18C5" w:rsidRDefault="005143F6">
            <w:pPr>
              <w:jc w:val="left"/>
            </w:pPr>
            <w:r>
              <w:rPr>
                <w:rFonts w:ascii="宋体" w:hAnsi="宋体" w:hint="eastAsia"/>
                <w:szCs w:val="24"/>
                <w:lang w:eastAsia="zh-Hans"/>
              </w:rPr>
              <w:t xml:space="preserve">毛时超先生曾任平安基金管理有限公司量化研究员、基金经理助理、基金经理；自2021年11月加入摩根基金管理(中国)有限公司(原上投摩根基金管理有限公司)，现任指数及量化投资部基金经理。 </w:t>
            </w:r>
          </w:p>
        </w:tc>
      </w:tr>
    </w:tbl>
    <w:p w14:paraId="6B5030A9" w14:textId="77777777" w:rsidR="006D18C5" w:rsidRDefault="005143F6">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E67A3F9" w14:textId="77777777" w:rsidR="006D18C5" w:rsidRDefault="005143F6">
      <w:pPr>
        <w:pStyle w:val="XBRLTitle2"/>
        <w:spacing w:before="156" w:line="360" w:lineRule="auto"/>
        <w:ind w:left="454"/>
      </w:pPr>
      <w:bookmarkStart w:id="65" w:name="_Toc513386591"/>
      <w:bookmarkStart w:id="66" w:name="_Toc512519489"/>
      <w:bookmarkStart w:id="67" w:name="_Toc490050010"/>
      <w:bookmarkStart w:id="68" w:name="_Toc438646460"/>
      <w:bookmarkStart w:id="69" w:name="_Toc481075056"/>
      <w:bookmarkStart w:id="70" w:name="m402"/>
      <w:proofErr w:type="spellStart"/>
      <w:r>
        <w:rPr>
          <w:rFonts w:hAnsi="宋体" w:hint="eastAsia"/>
        </w:rPr>
        <w:t>管理人对报告期内本基金运作遵规守信情况的说明</w:t>
      </w:r>
      <w:bookmarkEnd w:id="65"/>
      <w:bookmarkEnd w:id="66"/>
      <w:bookmarkEnd w:id="67"/>
      <w:bookmarkEnd w:id="68"/>
      <w:bookmarkEnd w:id="69"/>
      <w:proofErr w:type="spellEnd"/>
      <w:r>
        <w:rPr>
          <w:rFonts w:hAnsi="宋体" w:hint="eastAsia"/>
        </w:rPr>
        <w:t xml:space="preserve"> </w:t>
      </w:r>
    </w:p>
    <w:p w14:paraId="690A8CE7" w14:textId="77777777" w:rsidR="006D18C5" w:rsidRDefault="005143F6">
      <w:pPr>
        <w:spacing w:line="360" w:lineRule="auto"/>
        <w:ind w:firstLineChars="200" w:firstLine="420"/>
        <w:jc w:val="left"/>
      </w:pPr>
      <w:bookmarkStart w:id="71" w:name="m403"/>
      <w:bookmarkEnd w:id="7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4CC6716" w14:textId="77777777" w:rsidR="006D18C5" w:rsidRDefault="005143F6">
      <w:pPr>
        <w:pStyle w:val="XBRLTitle2"/>
        <w:spacing w:before="156" w:line="360" w:lineRule="auto"/>
        <w:ind w:left="454"/>
      </w:pPr>
      <w:bookmarkStart w:id="72" w:name="_Toc513386592"/>
      <w:bookmarkStart w:id="73" w:name="_Toc512519490"/>
      <w:bookmarkStart w:id="74" w:name="_Toc490050011"/>
      <w:bookmarkStart w:id="75" w:name="_Toc438646462"/>
      <w:bookmarkStart w:id="76" w:name="_Toc481075057"/>
      <w:bookmarkEnd w:id="71"/>
      <w:proofErr w:type="spellStart"/>
      <w:r>
        <w:rPr>
          <w:rFonts w:hAnsi="宋体" w:hint="eastAsia"/>
        </w:rPr>
        <w:t>公平交易专项说明</w:t>
      </w:r>
      <w:bookmarkEnd w:id="72"/>
      <w:bookmarkEnd w:id="73"/>
      <w:bookmarkEnd w:id="74"/>
      <w:bookmarkEnd w:id="75"/>
      <w:bookmarkEnd w:id="76"/>
      <w:proofErr w:type="spellEnd"/>
      <w:r>
        <w:rPr>
          <w:rFonts w:hAnsi="宋体" w:hint="eastAsia"/>
        </w:rPr>
        <w:t xml:space="preserve"> </w:t>
      </w:r>
    </w:p>
    <w:p w14:paraId="409BA9C8" w14:textId="77777777" w:rsidR="006D18C5" w:rsidRDefault="005143F6">
      <w:pPr>
        <w:pStyle w:val="XBRLTitle3"/>
        <w:spacing w:before="156"/>
        <w:ind w:left="0"/>
      </w:pPr>
      <w:bookmarkStart w:id="77" w:name="_Toc513386593"/>
      <w:bookmarkStart w:id="78" w:name="_Toc512519491"/>
      <w:bookmarkStart w:id="79" w:name="_Toc490050012"/>
      <w:bookmarkStart w:id="80" w:name="_Toc481075058"/>
      <w:bookmarkStart w:id="81" w:name="m404_01_0570"/>
      <w:proofErr w:type="spellStart"/>
      <w:r>
        <w:rPr>
          <w:rFonts w:hint="eastAsia"/>
        </w:rPr>
        <w:t>公平交易制度的执行情况</w:t>
      </w:r>
      <w:bookmarkEnd w:id="77"/>
      <w:bookmarkEnd w:id="78"/>
      <w:bookmarkEnd w:id="79"/>
      <w:bookmarkEnd w:id="80"/>
      <w:proofErr w:type="spellEnd"/>
    </w:p>
    <w:p w14:paraId="2ECD41FD" w14:textId="77777777" w:rsidR="006D18C5" w:rsidRDefault="005143F6">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w:t>
      </w:r>
      <w:r>
        <w:rPr>
          <w:rFonts w:ascii="宋体" w:hAnsi="宋体" w:cs="宋体" w:hint="eastAsia"/>
          <w:color w:val="000000"/>
          <w:kern w:val="0"/>
        </w:rPr>
        <w:lastRenderedPageBreak/>
        <w:t>和交易价差监控分析，未发现整体公平交易执行出现异常的情况。</w:t>
      </w:r>
    </w:p>
    <w:p w14:paraId="136942B5" w14:textId="77777777" w:rsidR="006D18C5" w:rsidRDefault="005143F6">
      <w:pPr>
        <w:pStyle w:val="XBRLTitle3"/>
        <w:spacing w:before="156"/>
        <w:ind w:left="0"/>
      </w:pPr>
      <w:bookmarkStart w:id="82" w:name="_Toc513386594"/>
      <w:bookmarkStart w:id="83" w:name="_Toc512519492"/>
      <w:bookmarkStart w:id="84" w:name="_Toc490050013"/>
      <w:bookmarkStart w:id="85" w:name="_Toc481075059"/>
      <w:bookmarkStart w:id="86" w:name="m404_01_0578"/>
      <w:bookmarkEnd w:id="81"/>
      <w:proofErr w:type="spellStart"/>
      <w:r>
        <w:rPr>
          <w:rFonts w:hint="eastAsia"/>
        </w:rPr>
        <w:t>异常交易行为的专项说明</w:t>
      </w:r>
      <w:bookmarkEnd w:id="82"/>
      <w:bookmarkEnd w:id="83"/>
      <w:bookmarkEnd w:id="84"/>
      <w:bookmarkEnd w:id="85"/>
      <w:proofErr w:type="spellEnd"/>
    </w:p>
    <w:p w14:paraId="4830CB48" w14:textId="77777777" w:rsidR="006D18C5" w:rsidRDefault="005143F6">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2F36579" w14:textId="77777777" w:rsidR="006D18C5" w:rsidRDefault="005143F6">
      <w:pPr>
        <w:pStyle w:val="XBRLTitle2"/>
        <w:spacing w:before="156" w:line="360" w:lineRule="auto"/>
        <w:ind w:left="454"/>
      </w:pPr>
      <w:bookmarkStart w:id="87" w:name="_Toc513386595"/>
      <w:bookmarkStart w:id="88" w:name="_Toc512519493"/>
      <w:bookmarkStart w:id="89" w:name="_Toc490050014"/>
      <w:bookmarkStart w:id="90" w:name="_Toc481075061"/>
      <w:bookmarkStart w:id="91" w:name="m405_01_2550"/>
      <w:bookmarkEnd w:id="86"/>
      <w:proofErr w:type="spellStart"/>
      <w:r>
        <w:rPr>
          <w:rFonts w:hAnsi="宋体" w:hint="eastAsia"/>
        </w:rPr>
        <w:t>报告期内基金的投资策略和运作分析</w:t>
      </w:r>
      <w:bookmarkEnd w:id="87"/>
      <w:bookmarkEnd w:id="88"/>
      <w:bookmarkEnd w:id="89"/>
      <w:bookmarkEnd w:id="90"/>
      <w:proofErr w:type="spellEnd"/>
      <w:r>
        <w:rPr>
          <w:rFonts w:hAnsi="宋体" w:hint="eastAsia"/>
        </w:rPr>
        <w:t xml:space="preserve"> </w:t>
      </w:r>
    </w:p>
    <w:p w14:paraId="1E887E0B" w14:textId="77777777" w:rsidR="006D18C5" w:rsidRDefault="005143F6">
      <w:pPr>
        <w:spacing w:line="360" w:lineRule="auto"/>
        <w:ind w:firstLineChars="200" w:firstLine="420"/>
        <w:jc w:val="left"/>
      </w:pPr>
      <w:r>
        <w:rPr>
          <w:rFonts w:ascii="宋体" w:hAnsi="宋体" w:cs="宋体" w:hint="eastAsia"/>
          <w:color w:val="000000"/>
          <w:kern w:val="0"/>
        </w:rPr>
        <w:t>本基金投资跟踪的</w:t>
      </w:r>
      <w:proofErr w:type="gramStart"/>
      <w:r>
        <w:rPr>
          <w:rFonts w:ascii="宋体" w:hAnsi="宋体" w:cs="宋体" w:hint="eastAsia"/>
          <w:color w:val="000000"/>
          <w:kern w:val="0"/>
        </w:rPr>
        <w:t>中证碳中和</w:t>
      </w:r>
      <w:proofErr w:type="gramEnd"/>
      <w:r>
        <w:rPr>
          <w:rFonts w:ascii="宋体" w:hAnsi="宋体" w:cs="宋体" w:hint="eastAsia"/>
          <w:color w:val="000000"/>
          <w:kern w:val="0"/>
        </w:rPr>
        <w:t>60指数，选取清洁能源与储能等深度低碳领域、火电等高碳减</w:t>
      </w:r>
      <w:proofErr w:type="gramStart"/>
      <w:r>
        <w:rPr>
          <w:rFonts w:ascii="宋体" w:hAnsi="宋体" w:cs="宋体" w:hint="eastAsia"/>
          <w:color w:val="000000"/>
          <w:kern w:val="0"/>
        </w:rPr>
        <w:t>排领域</w:t>
      </w:r>
      <w:proofErr w:type="gramEnd"/>
      <w:r>
        <w:rPr>
          <w:rFonts w:ascii="宋体" w:hAnsi="宋体" w:cs="宋体" w:hint="eastAsia"/>
          <w:color w:val="000000"/>
          <w:kern w:val="0"/>
        </w:rPr>
        <w:t>的60只上市公司股票作为指数样本，以反映对碳中和贡献较大的上市公司的整体表现。</w:t>
      </w:r>
      <w:r>
        <w:rPr>
          <w:rFonts w:ascii="宋体" w:hAnsi="宋体" w:cs="宋体" w:hint="eastAsia"/>
          <w:color w:val="000000"/>
          <w:kern w:val="0"/>
        </w:rPr>
        <w:br/>
        <w:t xml:space="preserve">　　报告期内，虽然清洁能源领域的锂电池行业，汽车以旧换新政策推动需求增长，但是清洁能源领域的光</w:t>
      </w:r>
      <w:proofErr w:type="gramStart"/>
      <w:r>
        <w:rPr>
          <w:rFonts w:ascii="宋体" w:hAnsi="宋体" w:cs="宋体" w:hint="eastAsia"/>
          <w:color w:val="000000"/>
          <w:kern w:val="0"/>
        </w:rPr>
        <w:t>伏行业</w:t>
      </w:r>
      <w:proofErr w:type="gramEnd"/>
      <w:r>
        <w:rPr>
          <w:rFonts w:ascii="宋体" w:hAnsi="宋体" w:cs="宋体" w:hint="eastAsia"/>
          <w:color w:val="000000"/>
          <w:kern w:val="0"/>
        </w:rPr>
        <w:t>需求没有出现改善，使得清洁能源领域的公司股价整体表现一般，也使得清洁能源领域权重较高的标的指数表现一般。</w:t>
      </w:r>
      <w:r>
        <w:rPr>
          <w:rFonts w:ascii="宋体" w:hAnsi="宋体" w:cs="宋体" w:hint="eastAsia"/>
          <w:color w:val="000000"/>
          <w:kern w:val="0"/>
        </w:rPr>
        <w:br/>
        <w:t xml:space="preserve">　　本基金采用复制标的指数的投资策略，力争将跟踪误差控制在合理水平。</w:t>
      </w:r>
      <w:r>
        <w:rPr>
          <w:rFonts w:ascii="宋体" w:hAnsi="宋体" w:cs="宋体" w:hint="eastAsia"/>
          <w:color w:val="000000"/>
          <w:kern w:val="0"/>
        </w:rPr>
        <w:br/>
        <w:t xml:space="preserve">　　展望未来，实现碳中和、控制气温升高已经成为全球长期共识。本基金跟踪投资的碳中和领域相关公司，当前估值水平依然处于较低位置，相关公司投资扩产的增速降低，行业竞争局面相比之前出现较大改善，中长期来看或具有较高的投资价值。</w:t>
      </w:r>
    </w:p>
    <w:p w14:paraId="7558307A" w14:textId="77777777" w:rsidR="006D18C5" w:rsidRDefault="005143F6">
      <w:pPr>
        <w:pStyle w:val="XBRLTitle2"/>
        <w:spacing w:before="156" w:line="360" w:lineRule="auto"/>
        <w:ind w:left="454"/>
      </w:pPr>
      <w:bookmarkStart w:id="92" w:name="_Toc513386596"/>
      <w:bookmarkStart w:id="93" w:name="_Toc512519494"/>
      <w:bookmarkStart w:id="94" w:name="_Toc481075062"/>
      <w:bookmarkStart w:id="95" w:name="_Toc490050015"/>
      <w:bookmarkStart w:id="96" w:name="m405_01_2549"/>
      <w:bookmarkEnd w:id="91"/>
      <w:proofErr w:type="spellStart"/>
      <w:r>
        <w:rPr>
          <w:rFonts w:hAnsi="宋体" w:hint="eastAsia"/>
        </w:rPr>
        <w:t>报告期内基金的业绩表现</w:t>
      </w:r>
      <w:bookmarkEnd w:id="92"/>
      <w:bookmarkEnd w:id="93"/>
      <w:bookmarkEnd w:id="94"/>
      <w:bookmarkEnd w:id="95"/>
      <w:proofErr w:type="spellEnd"/>
      <w:r>
        <w:rPr>
          <w:rFonts w:hAnsi="宋体" w:hint="eastAsia"/>
        </w:rPr>
        <w:t xml:space="preserve"> </w:t>
      </w:r>
      <w:bookmarkEnd w:id="96"/>
    </w:p>
    <w:p w14:paraId="5348B945" w14:textId="77777777" w:rsidR="006D18C5" w:rsidRDefault="005143F6">
      <w:pPr>
        <w:spacing w:line="360" w:lineRule="auto"/>
        <w:ind w:firstLineChars="200" w:firstLine="420"/>
        <w:divId w:val="739402835"/>
      </w:pPr>
      <w:r>
        <w:rPr>
          <w:rFonts w:ascii="宋体" w:hAnsi="宋体" w:hint="eastAsia"/>
        </w:rPr>
        <w:t>本报告期摩根</w:t>
      </w:r>
      <w:proofErr w:type="gramStart"/>
      <w:r>
        <w:rPr>
          <w:rFonts w:ascii="宋体" w:hAnsi="宋体" w:hint="eastAsia"/>
        </w:rPr>
        <w:t>中证碳中和</w:t>
      </w:r>
      <w:proofErr w:type="gramEnd"/>
      <w:r>
        <w:rPr>
          <w:rFonts w:ascii="宋体" w:hAnsi="宋体" w:hint="eastAsia"/>
        </w:rPr>
        <w:t>60ETF份额净值增长率为:0.64%，同期业绩比较基准收益率为:0.81%。</w:t>
      </w:r>
    </w:p>
    <w:p w14:paraId="27F87D23" w14:textId="77777777" w:rsidR="006D18C5" w:rsidRDefault="005143F6">
      <w:pPr>
        <w:pStyle w:val="XBRLTitle2"/>
        <w:spacing w:before="156" w:line="360" w:lineRule="auto"/>
        <w:ind w:left="454"/>
      </w:pPr>
      <w:bookmarkStart w:id="97" w:name="m406"/>
      <w:bookmarkStart w:id="98" w:name="_Toc513386597"/>
      <w:bookmarkStart w:id="99" w:name="_Toc512519495"/>
      <w:bookmarkStart w:id="100" w:name="_Toc438646465"/>
      <w:bookmarkStart w:id="101" w:name="_Toc481075063"/>
      <w:bookmarkStart w:id="102" w:name="_Toc490050016"/>
      <w:bookmarkStart w:id="103" w:name="m407"/>
      <w:bookmarkEnd w:id="97"/>
      <w:proofErr w:type="spellStart"/>
      <w:r>
        <w:rPr>
          <w:rFonts w:hAnsi="宋体" w:hint="eastAsia"/>
        </w:rPr>
        <w:t>报告期内基金持有人数或基金资产净值预警说明</w:t>
      </w:r>
      <w:bookmarkEnd w:id="98"/>
      <w:bookmarkEnd w:id="99"/>
      <w:bookmarkEnd w:id="100"/>
      <w:bookmarkEnd w:id="101"/>
      <w:bookmarkEnd w:id="102"/>
      <w:proofErr w:type="spellEnd"/>
      <w:r>
        <w:rPr>
          <w:rFonts w:hAnsi="宋体" w:hint="eastAsia"/>
        </w:rPr>
        <w:t xml:space="preserve"> </w:t>
      </w:r>
    </w:p>
    <w:p w14:paraId="02E55EDE" w14:textId="77777777" w:rsidR="006D18C5" w:rsidRDefault="005143F6">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34751223" w14:textId="77777777" w:rsidR="006D18C5" w:rsidRDefault="005143F6">
      <w:pPr>
        <w:pStyle w:val="XBRLTitle1"/>
        <w:spacing w:before="156" w:line="360" w:lineRule="auto"/>
        <w:ind w:left="425"/>
      </w:pPr>
      <w:bookmarkStart w:id="104" w:name="_Toc513386598"/>
      <w:bookmarkStart w:id="105" w:name="_Toc490050017"/>
      <w:bookmarkStart w:id="106" w:name="_Toc438646466"/>
      <w:bookmarkStart w:id="107" w:name="_Toc481075064"/>
      <w:bookmarkStart w:id="108" w:name="_Toc512519496"/>
      <w:bookmarkEnd w:id="103"/>
      <w:proofErr w:type="spellStart"/>
      <w:r>
        <w:rPr>
          <w:rFonts w:hAnsi="宋体" w:hint="eastAsia"/>
        </w:rPr>
        <w:t>投资组合报告</w:t>
      </w:r>
      <w:bookmarkEnd w:id="104"/>
      <w:bookmarkEnd w:id="105"/>
      <w:bookmarkEnd w:id="106"/>
      <w:bookmarkEnd w:id="107"/>
      <w:bookmarkEnd w:id="108"/>
      <w:proofErr w:type="spellEnd"/>
      <w:r>
        <w:rPr>
          <w:rFonts w:hAnsi="宋体" w:hint="eastAsia"/>
        </w:rPr>
        <w:t xml:space="preserve"> </w:t>
      </w:r>
    </w:p>
    <w:p w14:paraId="0A4597FF" w14:textId="77777777" w:rsidR="006D18C5" w:rsidRDefault="005143F6">
      <w:pPr>
        <w:pStyle w:val="XBRLTitle2"/>
        <w:spacing w:before="156" w:line="360" w:lineRule="auto"/>
        <w:ind w:left="454"/>
      </w:pPr>
      <w:bookmarkStart w:id="109" w:name="_Toc513386599"/>
      <w:bookmarkStart w:id="110" w:name="_Toc512519497"/>
      <w:bookmarkStart w:id="111" w:name="_Toc490050018"/>
      <w:bookmarkStart w:id="112" w:name="_Toc438646467"/>
      <w:bookmarkStart w:id="113" w:name="_Toc481075065"/>
      <w:bookmarkStart w:id="114" w:name="m501"/>
      <w:proofErr w:type="spellStart"/>
      <w:r>
        <w:rPr>
          <w:rFonts w:hAnsi="宋体" w:hint="eastAsia"/>
        </w:rPr>
        <w:t>报告期末基金资产组合情况</w:t>
      </w:r>
      <w:bookmarkEnd w:id="109"/>
      <w:bookmarkEnd w:id="110"/>
      <w:bookmarkEnd w:id="111"/>
      <w:bookmarkEnd w:id="112"/>
      <w:bookmarkEnd w:id="11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D18C5" w14:paraId="204726F1"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E4BC7F" w14:textId="77777777" w:rsidR="006D18C5" w:rsidRDefault="005143F6">
            <w:pPr>
              <w:jc w:val="center"/>
            </w:pPr>
            <w:bookmarkStart w:id="115" w:name="m08QD_01_tab"/>
            <w:bookmarkEnd w:id="11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4202A15" w14:textId="77777777" w:rsidR="006D18C5" w:rsidRDefault="005143F6">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0FB2839" w14:textId="77777777" w:rsidR="006D18C5" w:rsidRDefault="005143F6">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E42B5D9" w14:textId="77777777" w:rsidR="006D18C5" w:rsidRDefault="005143F6">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D18C5" w14:paraId="1244685D"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ADBA13" w14:textId="77777777" w:rsidR="006D18C5" w:rsidRDefault="005143F6">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7C85286" w14:textId="77777777" w:rsidR="006D18C5" w:rsidRDefault="005143F6">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12E6E6" w14:textId="77777777" w:rsidR="006D18C5" w:rsidRDefault="005143F6">
            <w:pPr>
              <w:jc w:val="right"/>
            </w:pPr>
            <w:r>
              <w:rPr>
                <w:rFonts w:ascii="宋体" w:hAnsi="宋体" w:hint="eastAsia"/>
                <w:szCs w:val="24"/>
                <w:lang w:eastAsia="zh-Hans"/>
              </w:rPr>
              <w:t>23,969,562.75</w:t>
            </w:r>
          </w:p>
        </w:tc>
        <w:tc>
          <w:tcPr>
            <w:tcW w:w="1333" w:type="pct"/>
            <w:tcBorders>
              <w:top w:val="single" w:sz="4" w:space="0" w:color="auto"/>
              <w:left w:val="nil"/>
              <w:bottom w:val="single" w:sz="4" w:space="0" w:color="auto"/>
              <w:right w:val="single" w:sz="4" w:space="0" w:color="auto"/>
            </w:tcBorders>
            <w:vAlign w:val="center"/>
            <w:hideMark/>
          </w:tcPr>
          <w:p w14:paraId="7F30E815" w14:textId="77777777" w:rsidR="006D18C5" w:rsidRDefault="005143F6">
            <w:pPr>
              <w:jc w:val="right"/>
            </w:pPr>
            <w:r>
              <w:rPr>
                <w:rFonts w:ascii="宋体" w:hAnsi="宋体" w:hint="eastAsia"/>
                <w:szCs w:val="24"/>
                <w:lang w:eastAsia="zh-Hans"/>
              </w:rPr>
              <w:t>98.86</w:t>
            </w:r>
          </w:p>
        </w:tc>
      </w:tr>
      <w:tr w:rsidR="006D18C5" w14:paraId="2B3CA9C4"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647FA4" w14:textId="77777777" w:rsidR="006D18C5" w:rsidRDefault="005143F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B8197D5" w14:textId="77777777" w:rsidR="006D18C5" w:rsidRDefault="005143F6">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AABDBE" w14:textId="77777777" w:rsidR="006D18C5" w:rsidRDefault="005143F6">
            <w:pPr>
              <w:jc w:val="right"/>
            </w:pPr>
            <w:r>
              <w:rPr>
                <w:rFonts w:ascii="宋体" w:hAnsi="宋体" w:hint="eastAsia"/>
                <w:szCs w:val="24"/>
                <w:lang w:eastAsia="zh-Hans"/>
              </w:rPr>
              <w:t>23,969,562.75</w:t>
            </w:r>
          </w:p>
        </w:tc>
        <w:tc>
          <w:tcPr>
            <w:tcW w:w="1333" w:type="pct"/>
            <w:tcBorders>
              <w:top w:val="single" w:sz="4" w:space="0" w:color="auto"/>
              <w:left w:val="nil"/>
              <w:bottom w:val="single" w:sz="4" w:space="0" w:color="auto"/>
              <w:right w:val="single" w:sz="4" w:space="0" w:color="auto"/>
            </w:tcBorders>
            <w:vAlign w:val="center"/>
            <w:hideMark/>
          </w:tcPr>
          <w:p w14:paraId="523DE30F" w14:textId="77777777" w:rsidR="006D18C5" w:rsidRDefault="005143F6">
            <w:pPr>
              <w:jc w:val="right"/>
            </w:pPr>
            <w:r>
              <w:rPr>
                <w:rFonts w:ascii="宋体" w:hAnsi="宋体" w:hint="eastAsia"/>
                <w:szCs w:val="24"/>
                <w:lang w:eastAsia="zh-Hans"/>
              </w:rPr>
              <w:t>98.86</w:t>
            </w:r>
          </w:p>
        </w:tc>
      </w:tr>
      <w:tr w:rsidR="006D18C5" w14:paraId="6280BDB3"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498C95" w14:textId="77777777" w:rsidR="006D18C5" w:rsidRDefault="005143F6">
            <w:pPr>
              <w:jc w:val="center"/>
            </w:pPr>
            <w:r>
              <w:rPr>
                <w:rFonts w:ascii="宋体" w:hAnsi="宋体" w:hint="eastAsia"/>
                <w:color w:val="000000"/>
                <w:lang w:eastAsia="zh-Hans"/>
              </w:rPr>
              <w:lastRenderedPageBreak/>
              <w:t>2</w:t>
            </w:r>
          </w:p>
        </w:tc>
        <w:tc>
          <w:tcPr>
            <w:tcW w:w="1979" w:type="pct"/>
            <w:tcBorders>
              <w:top w:val="single" w:sz="4" w:space="0" w:color="auto"/>
              <w:left w:val="nil"/>
              <w:bottom w:val="single" w:sz="4" w:space="0" w:color="auto"/>
              <w:right w:val="single" w:sz="4" w:space="0" w:color="auto"/>
            </w:tcBorders>
            <w:vAlign w:val="center"/>
            <w:hideMark/>
          </w:tcPr>
          <w:p w14:paraId="0DA31BCE" w14:textId="77777777" w:rsidR="006D18C5" w:rsidRDefault="005143F6">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6E61FC"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B1EA92" w14:textId="77777777" w:rsidR="006D18C5" w:rsidRDefault="005143F6">
            <w:pPr>
              <w:jc w:val="right"/>
            </w:pPr>
            <w:r>
              <w:rPr>
                <w:rFonts w:ascii="宋体" w:hAnsi="宋体" w:hint="eastAsia"/>
                <w:szCs w:val="24"/>
                <w:lang w:eastAsia="zh-Hans"/>
              </w:rPr>
              <w:t>-</w:t>
            </w:r>
          </w:p>
        </w:tc>
      </w:tr>
      <w:tr w:rsidR="006D18C5" w14:paraId="3792ED47"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FA73FC" w14:textId="77777777" w:rsidR="006D18C5" w:rsidRDefault="005143F6">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6408355" w14:textId="77777777" w:rsidR="006D18C5" w:rsidRDefault="005143F6">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3FB263A"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F64A73" w14:textId="77777777" w:rsidR="006D18C5" w:rsidRDefault="005143F6">
            <w:pPr>
              <w:jc w:val="right"/>
            </w:pPr>
            <w:r>
              <w:rPr>
                <w:rFonts w:ascii="宋体" w:hAnsi="宋体" w:hint="eastAsia"/>
                <w:szCs w:val="24"/>
                <w:lang w:eastAsia="zh-Hans"/>
              </w:rPr>
              <w:t>-</w:t>
            </w:r>
          </w:p>
        </w:tc>
      </w:tr>
      <w:tr w:rsidR="006D18C5" w14:paraId="22872944"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A58BEB" w14:textId="77777777" w:rsidR="006D18C5" w:rsidRDefault="005143F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BF58904" w14:textId="77777777" w:rsidR="006D18C5" w:rsidRDefault="005143F6">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9645B4"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0FCEFC5" w14:textId="77777777" w:rsidR="006D18C5" w:rsidRDefault="005143F6">
            <w:pPr>
              <w:jc w:val="right"/>
            </w:pPr>
            <w:r>
              <w:rPr>
                <w:rFonts w:ascii="宋体" w:hAnsi="宋体" w:hint="eastAsia"/>
                <w:szCs w:val="24"/>
                <w:lang w:eastAsia="zh-Hans"/>
              </w:rPr>
              <w:t>-</w:t>
            </w:r>
          </w:p>
        </w:tc>
      </w:tr>
      <w:tr w:rsidR="006D18C5" w14:paraId="477E1CC6"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46E13B" w14:textId="77777777" w:rsidR="006D18C5" w:rsidRDefault="005143F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83B71DE" w14:textId="77777777" w:rsidR="006D18C5" w:rsidRDefault="005143F6">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8C3EE4"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E55AA96" w14:textId="77777777" w:rsidR="006D18C5" w:rsidRDefault="005143F6">
            <w:pPr>
              <w:jc w:val="right"/>
            </w:pPr>
            <w:r>
              <w:rPr>
                <w:rFonts w:ascii="宋体" w:hAnsi="宋体" w:hint="eastAsia"/>
                <w:szCs w:val="24"/>
                <w:lang w:eastAsia="zh-Hans"/>
              </w:rPr>
              <w:t>-</w:t>
            </w:r>
          </w:p>
        </w:tc>
      </w:tr>
      <w:tr w:rsidR="006D18C5" w14:paraId="3AA34764"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C22C16E" w14:textId="77777777" w:rsidR="006D18C5" w:rsidRDefault="005143F6">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C636935" w14:textId="77777777" w:rsidR="006D18C5" w:rsidRDefault="005143F6">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C804B3"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06916F9" w14:textId="77777777" w:rsidR="006D18C5" w:rsidRDefault="005143F6">
            <w:pPr>
              <w:jc w:val="right"/>
            </w:pPr>
            <w:r>
              <w:rPr>
                <w:rFonts w:ascii="宋体" w:hAnsi="宋体" w:hint="eastAsia"/>
                <w:szCs w:val="24"/>
                <w:lang w:eastAsia="zh-Hans"/>
              </w:rPr>
              <w:t>-</w:t>
            </w:r>
          </w:p>
        </w:tc>
      </w:tr>
      <w:tr w:rsidR="006D18C5" w14:paraId="056E898A"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F6A79D" w14:textId="77777777" w:rsidR="006D18C5" w:rsidRDefault="005143F6">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588F52C" w14:textId="77777777" w:rsidR="006D18C5" w:rsidRDefault="005143F6">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32693C"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FBEAE1" w14:textId="77777777" w:rsidR="006D18C5" w:rsidRDefault="005143F6">
            <w:pPr>
              <w:jc w:val="right"/>
            </w:pPr>
            <w:r>
              <w:rPr>
                <w:rFonts w:ascii="宋体" w:hAnsi="宋体" w:hint="eastAsia"/>
                <w:szCs w:val="24"/>
                <w:lang w:eastAsia="zh-Hans"/>
              </w:rPr>
              <w:t>-</w:t>
            </w:r>
          </w:p>
        </w:tc>
      </w:tr>
      <w:tr w:rsidR="006D18C5" w14:paraId="0472C074"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9F37C4" w14:textId="77777777" w:rsidR="006D18C5" w:rsidRDefault="005143F6">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32B42BB" w14:textId="77777777" w:rsidR="006D18C5" w:rsidRDefault="005143F6">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ABC265"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14D7AF4" w14:textId="77777777" w:rsidR="006D18C5" w:rsidRDefault="005143F6">
            <w:pPr>
              <w:jc w:val="right"/>
            </w:pPr>
            <w:r>
              <w:rPr>
                <w:rFonts w:ascii="宋体" w:hAnsi="宋体" w:hint="eastAsia"/>
                <w:szCs w:val="24"/>
                <w:lang w:eastAsia="zh-Hans"/>
              </w:rPr>
              <w:t>-</w:t>
            </w:r>
          </w:p>
        </w:tc>
      </w:tr>
      <w:tr w:rsidR="006D18C5" w14:paraId="11C4A0EC"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4DE580" w14:textId="77777777" w:rsidR="006D18C5" w:rsidRDefault="005143F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46A44A7" w14:textId="77777777" w:rsidR="006D18C5" w:rsidRDefault="005143F6">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D89CBF" w14:textId="77777777" w:rsidR="006D18C5" w:rsidRDefault="005143F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00242AD" w14:textId="77777777" w:rsidR="006D18C5" w:rsidRDefault="005143F6">
            <w:pPr>
              <w:jc w:val="right"/>
            </w:pPr>
            <w:r>
              <w:rPr>
                <w:rFonts w:ascii="宋体" w:hAnsi="宋体" w:hint="eastAsia"/>
                <w:szCs w:val="24"/>
                <w:lang w:eastAsia="zh-Hans"/>
              </w:rPr>
              <w:t>-</w:t>
            </w:r>
          </w:p>
        </w:tc>
      </w:tr>
      <w:tr w:rsidR="006D18C5" w14:paraId="0C44C79E"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5E2872" w14:textId="77777777" w:rsidR="006D18C5" w:rsidRDefault="005143F6">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A42656C" w14:textId="77777777" w:rsidR="006D18C5" w:rsidRDefault="005143F6">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39A912" w14:textId="77777777" w:rsidR="006D18C5" w:rsidRDefault="005143F6">
            <w:pPr>
              <w:jc w:val="right"/>
            </w:pPr>
            <w:r>
              <w:rPr>
                <w:rFonts w:ascii="宋体" w:hAnsi="宋体" w:hint="eastAsia"/>
                <w:szCs w:val="24"/>
                <w:lang w:eastAsia="zh-Hans"/>
              </w:rPr>
              <w:t>265,371.88</w:t>
            </w:r>
          </w:p>
        </w:tc>
        <w:tc>
          <w:tcPr>
            <w:tcW w:w="1333" w:type="pct"/>
            <w:tcBorders>
              <w:top w:val="single" w:sz="4" w:space="0" w:color="auto"/>
              <w:left w:val="nil"/>
              <w:bottom w:val="single" w:sz="4" w:space="0" w:color="auto"/>
              <w:right w:val="single" w:sz="4" w:space="0" w:color="auto"/>
            </w:tcBorders>
            <w:vAlign w:val="center"/>
            <w:hideMark/>
          </w:tcPr>
          <w:p w14:paraId="3F17B9EE" w14:textId="77777777" w:rsidR="006D18C5" w:rsidRDefault="005143F6">
            <w:pPr>
              <w:jc w:val="right"/>
            </w:pPr>
            <w:r>
              <w:rPr>
                <w:rFonts w:ascii="宋体" w:hAnsi="宋体" w:hint="eastAsia"/>
                <w:szCs w:val="24"/>
                <w:lang w:eastAsia="zh-Hans"/>
              </w:rPr>
              <w:t>1.09</w:t>
            </w:r>
          </w:p>
        </w:tc>
      </w:tr>
      <w:tr w:rsidR="006D18C5" w14:paraId="2D537F45"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AAA654" w14:textId="77777777" w:rsidR="006D18C5" w:rsidRDefault="005143F6">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EBBCB9E" w14:textId="77777777" w:rsidR="006D18C5" w:rsidRDefault="005143F6">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7F43D7" w14:textId="77777777" w:rsidR="006D18C5" w:rsidRDefault="005143F6">
            <w:pPr>
              <w:jc w:val="right"/>
            </w:pPr>
            <w:r>
              <w:rPr>
                <w:rFonts w:ascii="宋体" w:hAnsi="宋体" w:hint="eastAsia"/>
                <w:szCs w:val="24"/>
                <w:lang w:eastAsia="zh-Hans"/>
              </w:rPr>
              <w:t>10,327.52</w:t>
            </w:r>
          </w:p>
        </w:tc>
        <w:tc>
          <w:tcPr>
            <w:tcW w:w="1333" w:type="pct"/>
            <w:tcBorders>
              <w:top w:val="single" w:sz="4" w:space="0" w:color="auto"/>
              <w:left w:val="nil"/>
              <w:bottom w:val="single" w:sz="4" w:space="0" w:color="auto"/>
              <w:right w:val="single" w:sz="4" w:space="0" w:color="auto"/>
            </w:tcBorders>
            <w:vAlign w:val="center"/>
            <w:hideMark/>
          </w:tcPr>
          <w:p w14:paraId="3E5A67F9" w14:textId="77777777" w:rsidR="006D18C5" w:rsidRDefault="005143F6">
            <w:pPr>
              <w:jc w:val="right"/>
            </w:pPr>
            <w:r>
              <w:rPr>
                <w:rFonts w:ascii="宋体" w:hAnsi="宋体" w:hint="eastAsia"/>
                <w:szCs w:val="24"/>
                <w:lang w:eastAsia="zh-Hans"/>
              </w:rPr>
              <w:t>0.04</w:t>
            </w:r>
          </w:p>
        </w:tc>
      </w:tr>
      <w:tr w:rsidR="006D18C5" w14:paraId="43DE8FC3" w14:textId="77777777">
        <w:trPr>
          <w:divId w:val="16825081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463C4D" w14:textId="77777777" w:rsidR="006D18C5" w:rsidRDefault="005143F6">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C8445B0" w14:textId="77777777" w:rsidR="006D18C5" w:rsidRDefault="005143F6">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726A8B" w14:textId="77777777" w:rsidR="006D18C5" w:rsidRDefault="005143F6">
            <w:pPr>
              <w:jc w:val="right"/>
            </w:pPr>
            <w:r>
              <w:rPr>
                <w:rFonts w:ascii="宋体" w:hAnsi="宋体" w:hint="eastAsia"/>
                <w:szCs w:val="24"/>
                <w:lang w:eastAsia="zh-Hans"/>
              </w:rPr>
              <w:t>24,245,262.15</w:t>
            </w:r>
          </w:p>
        </w:tc>
        <w:tc>
          <w:tcPr>
            <w:tcW w:w="1333" w:type="pct"/>
            <w:tcBorders>
              <w:top w:val="single" w:sz="4" w:space="0" w:color="auto"/>
              <w:left w:val="nil"/>
              <w:bottom w:val="single" w:sz="4" w:space="0" w:color="auto"/>
              <w:right w:val="single" w:sz="4" w:space="0" w:color="auto"/>
            </w:tcBorders>
            <w:vAlign w:val="center"/>
            <w:hideMark/>
          </w:tcPr>
          <w:p w14:paraId="156E4F22" w14:textId="77777777" w:rsidR="006D18C5" w:rsidRDefault="005143F6">
            <w:pPr>
              <w:jc w:val="right"/>
            </w:pPr>
            <w:r>
              <w:rPr>
                <w:rFonts w:ascii="宋体" w:hAnsi="宋体" w:hint="eastAsia"/>
                <w:szCs w:val="24"/>
                <w:lang w:eastAsia="zh-Hans"/>
              </w:rPr>
              <w:t>100.00</w:t>
            </w:r>
          </w:p>
        </w:tc>
      </w:tr>
    </w:tbl>
    <w:p w14:paraId="4C3DFF76" w14:textId="77777777" w:rsidR="006D18C5" w:rsidRDefault="005143F6">
      <w:pPr>
        <w:pStyle w:val="XBRLTitle2"/>
        <w:spacing w:before="156" w:line="360" w:lineRule="auto"/>
        <w:ind w:left="454"/>
      </w:pPr>
      <w:bookmarkStart w:id="116" w:name="_Toc513386600"/>
      <w:bookmarkStart w:id="117" w:name="_Toc490050019"/>
      <w:bookmarkStart w:id="118" w:name="_Toc438646468"/>
      <w:bookmarkStart w:id="119" w:name="_Toc481075066"/>
      <w:bookmarkStart w:id="120" w:name="_Toc512519498"/>
      <w:bookmarkEnd w:id="114"/>
      <w:proofErr w:type="spellStart"/>
      <w:r>
        <w:rPr>
          <w:rFonts w:hAnsi="宋体" w:hint="eastAsia"/>
        </w:rPr>
        <w:t>报告期末按行业分类的股票投资组合</w:t>
      </w:r>
      <w:bookmarkEnd w:id="116"/>
      <w:bookmarkEnd w:id="117"/>
      <w:bookmarkEnd w:id="118"/>
      <w:bookmarkEnd w:id="119"/>
      <w:bookmarkEnd w:id="120"/>
      <w:proofErr w:type="spellEnd"/>
      <w:r>
        <w:rPr>
          <w:rFonts w:hAnsi="宋体" w:hint="eastAsia"/>
          <w:lang w:eastAsia="zh-CN"/>
        </w:rPr>
        <w:t xml:space="preserve"> </w:t>
      </w:r>
    </w:p>
    <w:p w14:paraId="017E209F" w14:textId="77777777" w:rsidR="006D18C5" w:rsidRDefault="005143F6">
      <w:pPr>
        <w:pStyle w:val="XBRLTitle3"/>
        <w:spacing w:before="156"/>
        <w:ind w:left="0"/>
      </w:pPr>
      <w:bookmarkStart w:id="121" w:name="_Toc513386601"/>
      <w:bookmarkStart w:id="122" w:name="_Toc512519499"/>
      <w:bookmarkStart w:id="123" w:name="_Toc490050020"/>
      <w:bookmarkStart w:id="124" w:name="_Toc481075067"/>
      <w:proofErr w:type="spellStart"/>
      <w:r>
        <w:rPr>
          <w:rFonts w:hint="eastAsia"/>
        </w:rPr>
        <w:t>报告期末指数投资按行业分类的境内股票投资组合</w:t>
      </w:r>
      <w:bookmarkEnd w:id="121"/>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6D18C5" w14:paraId="1E3FF2B1" w14:textId="77777777">
        <w:trPr>
          <w:divId w:val="304042809"/>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EB62390" w14:textId="77777777" w:rsidR="006D18C5" w:rsidRDefault="005143F6">
            <w:pPr>
              <w:jc w:val="center"/>
            </w:pPr>
            <w:bookmarkStart w:id="125"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C7F472C" w14:textId="77777777" w:rsidR="006D18C5" w:rsidRDefault="005143F6">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9DA2B98" w14:textId="77777777" w:rsidR="006D18C5" w:rsidRDefault="005143F6">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1C71A13" w14:textId="77777777" w:rsidR="006D18C5" w:rsidRDefault="005143F6">
            <w:pPr>
              <w:jc w:val="center"/>
            </w:pPr>
            <w:r>
              <w:rPr>
                <w:rFonts w:ascii="宋体" w:hAnsi="宋体" w:hint="eastAsia"/>
              </w:rPr>
              <w:t xml:space="preserve">占基金资产净值比例(%) </w:t>
            </w:r>
          </w:p>
        </w:tc>
      </w:tr>
      <w:tr w:rsidR="006D18C5" w14:paraId="4606EB67"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4E3516" w14:textId="77777777" w:rsidR="006D18C5" w:rsidRDefault="005143F6">
            <w:pPr>
              <w:jc w:val="center"/>
            </w:pPr>
            <w:r>
              <w:rPr>
                <w:rFonts w:ascii="宋体" w:hAnsi="宋体" w:hint="eastAsia"/>
              </w:rPr>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575D17" w14:textId="77777777" w:rsidR="006D18C5" w:rsidRDefault="005143F6">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9B1BDE"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88C554" w14:textId="77777777" w:rsidR="006D18C5" w:rsidRDefault="005143F6">
            <w:pPr>
              <w:jc w:val="right"/>
            </w:pPr>
            <w:r>
              <w:rPr>
                <w:rFonts w:ascii="宋体" w:hAnsi="宋体" w:hint="eastAsia"/>
              </w:rPr>
              <w:t>-</w:t>
            </w:r>
          </w:p>
        </w:tc>
      </w:tr>
      <w:tr w:rsidR="006D18C5" w14:paraId="00A676AB"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8197A0" w14:textId="77777777" w:rsidR="006D18C5" w:rsidRDefault="005143F6">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A29A5D" w14:textId="77777777" w:rsidR="006D18C5" w:rsidRDefault="005143F6">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088EF7" w14:textId="77777777" w:rsidR="006D18C5" w:rsidRDefault="005143F6">
            <w:pPr>
              <w:jc w:val="right"/>
            </w:pPr>
            <w:r>
              <w:rPr>
                <w:rFonts w:ascii="宋体" w:hAnsi="宋体" w:hint="eastAsia"/>
              </w:rPr>
              <w:t>413,952.00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6187DF" w14:textId="77777777" w:rsidR="006D18C5" w:rsidRDefault="005143F6">
            <w:pPr>
              <w:jc w:val="right"/>
            </w:pPr>
            <w:r>
              <w:rPr>
                <w:rFonts w:ascii="宋体" w:hAnsi="宋体" w:hint="eastAsia"/>
              </w:rPr>
              <w:t>1.71</w:t>
            </w:r>
          </w:p>
        </w:tc>
      </w:tr>
      <w:tr w:rsidR="006D18C5" w14:paraId="5847D9B0"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232CE1" w14:textId="77777777" w:rsidR="006D18C5" w:rsidRDefault="005143F6">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7D7468" w14:textId="77777777" w:rsidR="006D18C5" w:rsidRDefault="005143F6">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E76F64" w14:textId="77777777" w:rsidR="006D18C5" w:rsidRDefault="005143F6">
            <w:pPr>
              <w:jc w:val="right"/>
            </w:pPr>
            <w:r>
              <w:rPr>
                <w:rFonts w:ascii="宋体" w:hAnsi="宋体" w:hint="eastAsia"/>
              </w:rPr>
              <w:t>17,666,123.43</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A93AF6" w14:textId="77777777" w:rsidR="006D18C5" w:rsidRDefault="005143F6">
            <w:pPr>
              <w:jc w:val="right"/>
            </w:pPr>
            <w:r>
              <w:rPr>
                <w:rFonts w:ascii="宋体" w:hAnsi="宋体" w:hint="eastAsia"/>
              </w:rPr>
              <w:t>73.16</w:t>
            </w:r>
          </w:p>
        </w:tc>
      </w:tr>
      <w:tr w:rsidR="006D18C5" w14:paraId="3E7BA67D"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772B79" w14:textId="77777777" w:rsidR="006D18C5" w:rsidRDefault="005143F6">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CBA870" w14:textId="77777777" w:rsidR="006D18C5" w:rsidRDefault="005143F6">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097E3E" w14:textId="77777777" w:rsidR="006D18C5" w:rsidRDefault="005143F6">
            <w:pPr>
              <w:jc w:val="right"/>
            </w:pPr>
            <w:r>
              <w:rPr>
                <w:rFonts w:ascii="宋体" w:hAnsi="宋体" w:hint="eastAsia"/>
              </w:rPr>
              <w:t>5,307,151.32</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3CFB27" w14:textId="77777777" w:rsidR="006D18C5" w:rsidRDefault="005143F6">
            <w:pPr>
              <w:jc w:val="right"/>
            </w:pPr>
            <w:r>
              <w:rPr>
                <w:rFonts w:ascii="宋体" w:hAnsi="宋体" w:hint="eastAsia"/>
              </w:rPr>
              <w:t>21.98</w:t>
            </w:r>
          </w:p>
        </w:tc>
      </w:tr>
      <w:tr w:rsidR="006D18C5" w14:paraId="39E6C4DC"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AEE068" w14:textId="77777777" w:rsidR="006D18C5" w:rsidRDefault="005143F6">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E3B339" w14:textId="77777777" w:rsidR="006D18C5" w:rsidRDefault="005143F6">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5F6972" w14:textId="77777777" w:rsidR="006D18C5" w:rsidRDefault="005143F6">
            <w:pPr>
              <w:jc w:val="right"/>
            </w:pPr>
            <w:r>
              <w:rPr>
                <w:rFonts w:ascii="宋体" w:hAnsi="宋体" w:hint="eastAsia"/>
              </w:rPr>
              <w:t>458,738.00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D2F27" w14:textId="77777777" w:rsidR="006D18C5" w:rsidRDefault="005143F6">
            <w:pPr>
              <w:jc w:val="right"/>
            </w:pPr>
            <w:r>
              <w:rPr>
                <w:rFonts w:ascii="宋体" w:hAnsi="宋体" w:hint="eastAsia"/>
              </w:rPr>
              <w:t>1.90</w:t>
            </w:r>
          </w:p>
        </w:tc>
      </w:tr>
      <w:tr w:rsidR="006D18C5" w14:paraId="493D4A0B"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1AEFA8" w14:textId="77777777" w:rsidR="006D18C5" w:rsidRDefault="005143F6">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68E1A9" w14:textId="77777777" w:rsidR="006D18C5" w:rsidRDefault="005143F6">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A6043C"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FD4499" w14:textId="77777777" w:rsidR="006D18C5" w:rsidRDefault="005143F6">
            <w:pPr>
              <w:jc w:val="right"/>
            </w:pPr>
            <w:r>
              <w:rPr>
                <w:rFonts w:ascii="宋体" w:hAnsi="宋体" w:hint="eastAsia"/>
              </w:rPr>
              <w:t>-</w:t>
            </w:r>
          </w:p>
        </w:tc>
      </w:tr>
      <w:tr w:rsidR="006D18C5" w14:paraId="36987AE5"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4E6522" w14:textId="77777777" w:rsidR="006D18C5" w:rsidRDefault="005143F6">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8AB1BB" w14:textId="77777777" w:rsidR="006D18C5" w:rsidRDefault="005143F6">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D10763"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151A23" w14:textId="77777777" w:rsidR="006D18C5" w:rsidRDefault="005143F6">
            <w:pPr>
              <w:jc w:val="right"/>
            </w:pPr>
            <w:r>
              <w:rPr>
                <w:rFonts w:ascii="宋体" w:hAnsi="宋体" w:hint="eastAsia"/>
              </w:rPr>
              <w:t>-</w:t>
            </w:r>
          </w:p>
        </w:tc>
      </w:tr>
      <w:tr w:rsidR="006D18C5" w14:paraId="0D5EC2E5"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AF764A" w14:textId="77777777" w:rsidR="006D18C5" w:rsidRDefault="005143F6">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59B937" w14:textId="77777777" w:rsidR="006D18C5" w:rsidRDefault="005143F6">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2365FF"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0CBA96" w14:textId="77777777" w:rsidR="006D18C5" w:rsidRDefault="005143F6">
            <w:pPr>
              <w:jc w:val="right"/>
            </w:pPr>
            <w:r>
              <w:rPr>
                <w:rFonts w:ascii="宋体" w:hAnsi="宋体" w:hint="eastAsia"/>
              </w:rPr>
              <w:t>-</w:t>
            </w:r>
          </w:p>
        </w:tc>
      </w:tr>
      <w:tr w:rsidR="006D18C5" w14:paraId="4D31FF19"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6779BA" w14:textId="77777777" w:rsidR="006D18C5" w:rsidRDefault="005143F6">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B58055" w14:textId="77777777" w:rsidR="006D18C5" w:rsidRDefault="005143F6">
            <w:pPr>
              <w:jc w:val="left"/>
            </w:pPr>
            <w:r>
              <w:rPr>
                <w:rFonts w:ascii="宋体" w:hAnsi="宋体" w:hint="eastAsia"/>
              </w:rPr>
              <w:t>信息传输、软件和信息技术服务业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08F359"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6C9F8E" w14:textId="77777777" w:rsidR="006D18C5" w:rsidRDefault="005143F6">
            <w:pPr>
              <w:jc w:val="right"/>
            </w:pPr>
            <w:r>
              <w:rPr>
                <w:rFonts w:ascii="宋体" w:hAnsi="宋体" w:hint="eastAsia"/>
              </w:rPr>
              <w:t>-</w:t>
            </w:r>
          </w:p>
        </w:tc>
      </w:tr>
      <w:tr w:rsidR="006D18C5" w14:paraId="1597849C"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144D3C" w14:textId="77777777" w:rsidR="006D18C5" w:rsidRDefault="005143F6">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E3A089" w14:textId="77777777" w:rsidR="006D18C5" w:rsidRDefault="005143F6">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9261EA"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C3260C" w14:textId="77777777" w:rsidR="006D18C5" w:rsidRDefault="005143F6">
            <w:pPr>
              <w:jc w:val="right"/>
            </w:pPr>
            <w:r>
              <w:rPr>
                <w:rFonts w:ascii="宋体" w:hAnsi="宋体" w:hint="eastAsia"/>
              </w:rPr>
              <w:t>-</w:t>
            </w:r>
          </w:p>
        </w:tc>
      </w:tr>
      <w:tr w:rsidR="006D18C5" w14:paraId="5ADBBB66"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C71E06" w14:textId="77777777" w:rsidR="006D18C5" w:rsidRDefault="005143F6">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D7C5B7" w14:textId="77777777" w:rsidR="006D18C5" w:rsidRDefault="005143F6">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C8C8EE"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D14F4B" w14:textId="77777777" w:rsidR="006D18C5" w:rsidRDefault="005143F6">
            <w:pPr>
              <w:jc w:val="right"/>
            </w:pPr>
            <w:r>
              <w:rPr>
                <w:rFonts w:ascii="宋体" w:hAnsi="宋体" w:hint="eastAsia"/>
              </w:rPr>
              <w:t>-</w:t>
            </w:r>
          </w:p>
        </w:tc>
      </w:tr>
      <w:tr w:rsidR="006D18C5" w14:paraId="65E6F9B5"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B11903" w14:textId="77777777" w:rsidR="006D18C5" w:rsidRDefault="005143F6">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196394" w14:textId="77777777" w:rsidR="006D18C5" w:rsidRDefault="005143F6">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0DF649"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AE4057" w14:textId="77777777" w:rsidR="006D18C5" w:rsidRDefault="005143F6">
            <w:pPr>
              <w:jc w:val="right"/>
            </w:pPr>
            <w:r>
              <w:rPr>
                <w:rFonts w:ascii="宋体" w:hAnsi="宋体" w:hint="eastAsia"/>
              </w:rPr>
              <w:t>-</w:t>
            </w:r>
          </w:p>
        </w:tc>
      </w:tr>
      <w:tr w:rsidR="006D18C5" w14:paraId="755BEAA7"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06861E" w14:textId="77777777" w:rsidR="006D18C5" w:rsidRDefault="005143F6">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542648" w14:textId="77777777" w:rsidR="006D18C5" w:rsidRDefault="005143F6">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4D7BE3"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96843D" w14:textId="77777777" w:rsidR="006D18C5" w:rsidRDefault="005143F6">
            <w:pPr>
              <w:jc w:val="right"/>
            </w:pPr>
            <w:r>
              <w:rPr>
                <w:rFonts w:ascii="宋体" w:hAnsi="宋体" w:hint="eastAsia"/>
              </w:rPr>
              <w:t>-</w:t>
            </w:r>
          </w:p>
        </w:tc>
      </w:tr>
      <w:tr w:rsidR="006D18C5" w14:paraId="4E0D622C"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460858" w14:textId="77777777" w:rsidR="006D18C5" w:rsidRDefault="005143F6">
            <w:pPr>
              <w:jc w:val="center"/>
            </w:pPr>
            <w:r>
              <w:rPr>
                <w:rFonts w:ascii="宋体" w:hAnsi="宋体" w:hint="eastAsia"/>
              </w:rPr>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BB0597" w14:textId="77777777" w:rsidR="006D18C5" w:rsidRDefault="005143F6">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D241BB" w14:textId="77777777" w:rsidR="006D18C5" w:rsidRDefault="005143F6">
            <w:pPr>
              <w:jc w:val="right"/>
            </w:pPr>
            <w:r>
              <w:rPr>
                <w:rFonts w:ascii="宋体" w:hAnsi="宋体" w:hint="eastAsia"/>
              </w:rPr>
              <w:t>123,598.00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306E8A" w14:textId="77777777" w:rsidR="006D18C5" w:rsidRDefault="005143F6">
            <w:pPr>
              <w:jc w:val="right"/>
            </w:pPr>
            <w:r>
              <w:rPr>
                <w:rFonts w:ascii="宋体" w:hAnsi="宋体" w:hint="eastAsia"/>
              </w:rPr>
              <w:t>0.51</w:t>
            </w:r>
          </w:p>
        </w:tc>
      </w:tr>
      <w:tr w:rsidR="006D18C5" w14:paraId="50F44E04"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7C1B1B" w14:textId="77777777" w:rsidR="006D18C5" w:rsidRDefault="005143F6">
            <w:pPr>
              <w:jc w:val="center"/>
            </w:pPr>
            <w:r>
              <w:rPr>
                <w:rFonts w:ascii="宋体" w:hAnsi="宋体" w:hint="eastAsia"/>
              </w:rPr>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28D4F2" w14:textId="77777777" w:rsidR="006D18C5" w:rsidRDefault="005143F6">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7DFE64"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94F7D4" w14:textId="77777777" w:rsidR="006D18C5" w:rsidRDefault="005143F6">
            <w:pPr>
              <w:jc w:val="right"/>
            </w:pPr>
            <w:r>
              <w:rPr>
                <w:rFonts w:ascii="宋体" w:hAnsi="宋体" w:hint="eastAsia"/>
              </w:rPr>
              <w:t>-</w:t>
            </w:r>
          </w:p>
        </w:tc>
      </w:tr>
      <w:tr w:rsidR="006D18C5" w14:paraId="404CAD89"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61CCAA" w14:textId="77777777" w:rsidR="006D18C5" w:rsidRDefault="005143F6">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F56E1A" w14:textId="77777777" w:rsidR="006D18C5" w:rsidRDefault="005143F6">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8D94D8"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93DB31" w14:textId="77777777" w:rsidR="006D18C5" w:rsidRDefault="005143F6">
            <w:pPr>
              <w:jc w:val="right"/>
            </w:pPr>
            <w:r>
              <w:rPr>
                <w:rFonts w:ascii="宋体" w:hAnsi="宋体" w:hint="eastAsia"/>
              </w:rPr>
              <w:t>-</w:t>
            </w:r>
          </w:p>
        </w:tc>
      </w:tr>
      <w:tr w:rsidR="006D18C5" w14:paraId="377E17B1"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AA263A" w14:textId="77777777" w:rsidR="006D18C5" w:rsidRDefault="005143F6">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896786" w14:textId="77777777" w:rsidR="006D18C5" w:rsidRDefault="005143F6">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553B19"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9097F" w14:textId="77777777" w:rsidR="006D18C5" w:rsidRDefault="005143F6">
            <w:pPr>
              <w:jc w:val="right"/>
            </w:pPr>
            <w:r>
              <w:rPr>
                <w:rFonts w:ascii="宋体" w:hAnsi="宋体" w:hint="eastAsia"/>
              </w:rPr>
              <w:t>-</w:t>
            </w:r>
          </w:p>
        </w:tc>
      </w:tr>
      <w:tr w:rsidR="006D18C5" w14:paraId="167ABB6E"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5FB0DF" w14:textId="77777777" w:rsidR="006D18C5" w:rsidRDefault="005143F6">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115778" w14:textId="77777777" w:rsidR="006D18C5" w:rsidRDefault="005143F6">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556532"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17F765" w14:textId="77777777" w:rsidR="006D18C5" w:rsidRDefault="005143F6">
            <w:pPr>
              <w:jc w:val="right"/>
            </w:pPr>
            <w:r>
              <w:rPr>
                <w:rFonts w:ascii="宋体" w:hAnsi="宋体" w:hint="eastAsia"/>
              </w:rPr>
              <w:t>-</w:t>
            </w:r>
          </w:p>
        </w:tc>
      </w:tr>
      <w:tr w:rsidR="006D18C5" w14:paraId="353BBEF0"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75275A" w14:textId="77777777" w:rsidR="006D18C5" w:rsidRDefault="005143F6">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7390F9" w14:textId="77777777" w:rsidR="006D18C5" w:rsidRDefault="005143F6">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8D5BDF" w14:textId="77777777" w:rsidR="006D18C5" w:rsidRDefault="005143F6">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0A7BCA" w14:textId="77777777" w:rsidR="006D18C5" w:rsidRDefault="005143F6">
            <w:pPr>
              <w:jc w:val="right"/>
            </w:pPr>
            <w:r>
              <w:rPr>
                <w:rFonts w:ascii="宋体" w:hAnsi="宋体" w:hint="eastAsia"/>
              </w:rPr>
              <w:t>-</w:t>
            </w:r>
          </w:p>
        </w:tc>
      </w:tr>
      <w:tr w:rsidR="006D18C5" w14:paraId="036C6ADD" w14:textId="77777777">
        <w:trPr>
          <w:divId w:val="304042809"/>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18CCC3" w14:textId="77777777" w:rsidR="006D18C5" w:rsidRDefault="006D18C5"/>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742AEE" w14:textId="77777777" w:rsidR="006D18C5" w:rsidRDefault="005143F6">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9FE15A" w14:textId="77777777" w:rsidR="006D18C5" w:rsidRDefault="005143F6">
            <w:pPr>
              <w:jc w:val="right"/>
            </w:pPr>
            <w:r>
              <w:rPr>
                <w:rFonts w:ascii="宋体" w:hAnsi="宋体" w:hint="eastAsia"/>
              </w:rPr>
              <w:t>23,969,562.75</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94FAF6" w14:textId="77777777" w:rsidR="006D18C5" w:rsidRDefault="005143F6">
            <w:pPr>
              <w:jc w:val="right"/>
            </w:pPr>
            <w:r>
              <w:rPr>
                <w:rFonts w:ascii="宋体" w:hAnsi="宋体" w:hint="eastAsia"/>
              </w:rPr>
              <w:t>99.27</w:t>
            </w:r>
          </w:p>
        </w:tc>
      </w:tr>
    </w:tbl>
    <w:p w14:paraId="714C5C4D" w14:textId="77777777" w:rsidR="006D18C5" w:rsidRDefault="005143F6">
      <w:pPr>
        <w:pStyle w:val="XBRLTitle3"/>
        <w:spacing w:before="156"/>
        <w:ind w:left="0"/>
      </w:pPr>
      <w:bookmarkStart w:id="126" w:name="_Toc513386602"/>
      <w:proofErr w:type="spellStart"/>
      <w:r>
        <w:rPr>
          <w:rFonts w:hint="eastAsia"/>
        </w:rPr>
        <w:t>报告期末积极投资按行业分类的境内股票投资组合</w:t>
      </w:r>
      <w:bookmarkEnd w:id="126"/>
      <w:proofErr w:type="spellEnd"/>
      <w:r>
        <w:rPr>
          <w:rFonts w:hint="eastAsia"/>
          <w:lang w:eastAsia="zh-CN"/>
        </w:rPr>
        <w:t xml:space="preserve"> </w:t>
      </w:r>
      <w:bookmarkEnd w:id="122"/>
      <w:bookmarkEnd w:id="123"/>
      <w:bookmarkEnd w:id="124"/>
    </w:p>
    <w:p w14:paraId="197DE2C5" w14:textId="77777777" w:rsidR="006D18C5" w:rsidRDefault="005143F6">
      <w:pPr>
        <w:spacing w:line="360" w:lineRule="auto"/>
        <w:ind w:firstLineChars="200" w:firstLine="420"/>
      </w:pPr>
      <w:r>
        <w:rPr>
          <w:rFonts w:ascii="宋体" w:hAnsi="宋体" w:hint="eastAsia"/>
          <w:szCs w:val="21"/>
          <w:lang w:eastAsia="zh-Hans"/>
        </w:rPr>
        <w:t>本基金本报告期末未持有积极投资股票。</w:t>
      </w:r>
    </w:p>
    <w:p w14:paraId="0D716F85" w14:textId="77777777" w:rsidR="006D18C5" w:rsidRDefault="005143F6">
      <w:pPr>
        <w:pStyle w:val="XBRLTitle3"/>
        <w:spacing w:before="156"/>
        <w:ind w:left="0"/>
      </w:pPr>
      <w:bookmarkStart w:id="127" w:name="_Toc513386603"/>
      <w:bookmarkStart w:id="128" w:name="_Toc512519500"/>
      <w:bookmarkStart w:id="129" w:name="_Toc490050021"/>
      <w:bookmarkStart w:id="130" w:name="_Toc481075068"/>
      <w:proofErr w:type="spellStart"/>
      <w:r>
        <w:rPr>
          <w:rFonts w:hint="eastAsia"/>
        </w:rPr>
        <w:lastRenderedPageBreak/>
        <w:t>报告期末按行业分类的港股通投资股票投资组合</w:t>
      </w:r>
      <w:bookmarkEnd w:id="127"/>
      <w:bookmarkEnd w:id="128"/>
      <w:bookmarkEnd w:id="129"/>
      <w:bookmarkEnd w:id="130"/>
      <w:proofErr w:type="spellEnd"/>
      <w:r>
        <w:rPr>
          <w:rFonts w:hint="eastAsia"/>
          <w:szCs w:val="24"/>
        </w:rPr>
        <w:t xml:space="preserve"> </w:t>
      </w:r>
    </w:p>
    <w:p w14:paraId="53CFED86" w14:textId="77777777" w:rsidR="006D18C5" w:rsidRDefault="005143F6">
      <w:pPr>
        <w:spacing w:line="360" w:lineRule="auto"/>
        <w:ind w:firstLineChars="200" w:firstLine="420"/>
      </w:pPr>
      <w:r>
        <w:rPr>
          <w:rFonts w:ascii="宋体" w:hAnsi="宋体" w:hint="eastAsia"/>
          <w:szCs w:val="21"/>
          <w:lang w:eastAsia="zh-Hans"/>
        </w:rPr>
        <w:t>本基金本报告期末未持有港股通股票 。</w:t>
      </w:r>
    </w:p>
    <w:p w14:paraId="6AD80DF6" w14:textId="77777777" w:rsidR="006D18C5" w:rsidRDefault="005143F6">
      <w:pPr>
        <w:pStyle w:val="XBRLTitle2"/>
        <w:spacing w:before="156" w:line="360" w:lineRule="auto"/>
        <w:ind w:left="454"/>
      </w:pPr>
      <w:bookmarkStart w:id="131" w:name="_Toc513386604"/>
      <w:bookmarkStart w:id="132" w:name="_Toc481075437"/>
      <w:bookmarkStart w:id="133" w:name="_Toc512605774"/>
      <w:bookmarkStart w:id="134" w:name="_Toc512600998"/>
      <w:bookmarkStart w:id="135" w:name="_Toc512605565"/>
      <w:bookmarkStart w:id="136" w:name="_Toc512609352"/>
      <w:bookmarkStart w:id="137" w:name="_Toc512519502"/>
      <w:bookmarkStart w:id="138" w:name="_Toc490050023"/>
      <w:bookmarkStart w:id="139" w:name="_Toc438646471"/>
      <w:bookmarkStart w:id="140" w:name="_Toc481075070"/>
      <w:bookmarkStart w:id="141" w:name="m505"/>
      <w:proofErr w:type="spellStart"/>
      <w:r>
        <w:rPr>
          <w:rFonts w:hAnsi="宋体" w:hint="eastAsia"/>
        </w:rPr>
        <w:t>期末按公允价值占基金资产净值比例大小排序的股票投资明细</w:t>
      </w:r>
      <w:bookmarkEnd w:id="131"/>
      <w:bookmarkEnd w:id="132"/>
      <w:bookmarkEnd w:id="133"/>
      <w:bookmarkEnd w:id="134"/>
      <w:bookmarkEnd w:id="135"/>
      <w:bookmarkEnd w:id="136"/>
      <w:proofErr w:type="spellEnd"/>
      <w:r>
        <w:rPr>
          <w:rFonts w:hAnsi="宋体" w:hint="eastAsia"/>
        </w:rPr>
        <w:t xml:space="preserve"> </w:t>
      </w:r>
    </w:p>
    <w:p w14:paraId="7D9C7FDD" w14:textId="77777777" w:rsidR="006D18C5" w:rsidRDefault="005143F6">
      <w:pPr>
        <w:pStyle w:val="XBRLTitle3"/>
        <w:spacing w:before="156"/>
        <w:ind w:left="0"/>
      </w:pPr>
      <w:bookmarkStart w:id="142" w:name="_Toc513386605"/>
      <w:bookmarkStart w:id="143" w:name="m504_tab"/>
      <w:proofErr w:type="spellStart"/>
      <w:r>
        <w:rPr>
          <w:rFonts w:hint="eastAsia"/>
        </w:rPr>
        <w:t>报告期末指数投资按公允价值占基金资产净值比例大小排序的前十名股票投资明细</w:t>
      </w:r>
      <w:bookmarkEnd w:id="14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D18C5" w14:paraId="1CB903F6" w14:textId="77777777">
        <w:trPr>
          <w:divId w:val="129984510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E237E5" w14:textId="77777777" w:rsidR="006D18C5" w:rsidRDefault="005143F6">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873AB6" w14:textId="77777777" w:rsidR="006D18C5" w:rsidRDefault="005143F6">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E42EF6" w14:textId="77777777" w:rsidR="006D18C5" w:rsidRDefault="005143F6">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EA5ADA" w14:textId="77777777" w:rsidR="006D18C5" w:rsidRDefault="005143F6">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C1B9C" w14:textId="77777777" w:rsidR="006D18C5" w:rsidRDefault="005143F6">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AC1547" w14:textId="77777777" w:rsidR="006D18C5" w:rsidRDefault="005143F6">
            <w:pPr>
              <w:jc w:val="center"/>
            </w:pPr>
            <w:r>
              <w:rPr>
                <w:rFonts w:ascii="宋体" w:hAnsi="宋体" w:hint="eastAsia"/>
                <w:color w:val="000000"/>
              </w:rPr>
              <w:t xml:space="preserve">占基金资产净值比例（%） </w:t>
            </w:r>
          </w:p>
        </w:tc>
      </w:tr>
      <w:tr w:rsidR="006D18C5" w14:paraId="2F632518"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9AC91" w14:textId="77777777" w:rsidR="006D18C5" w:rsidRDefault="005143F6">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DF2FE" w14:textId="77777777" w:rsidR="006D18C5" w:rsidRDefault="005143F6">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FDC95" w14:textId="77777777" w:rsidR="006D18C5" w:rsidRDefault="005143F6">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E0B0F" w14:textId="77777777" w:rsidR="006D18C5" w:rsidRDefault="005143F6">
            <w:pPr>
              <w:jc w:val="right"/>
            </w:pPr>
            <w:r>
              <w:rPr>
                <w:rFonts w:ascii="宋体" w:hAnsi="宋体" w:hint="eastAsia"/>
                <w:szCs w:val="24"/>
                <w:lang w:eastAsia="zh-Hans"/>
              </w:rPr>
              <w:t>7,600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B0A81" w14:textId="77777777" w:rsidR="006D18C5" w:rsidRDefault="005143F6">
            <w:pPr>
              <w:jc w:val="right"/>
            </w:pPr>
            <w:r>
              <w:rPr>
                <w:rFonts w:ascii="宋体" w:hAnsi="宋体" w:hint="eastAsia"/>
                <w:szCs w:val="24"/>
                <w:lang w:eastAsia="zh-Hans"/>
              </w:rPr>
              <w:t>2,849,240.00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EB85A" w14:textId="77777777" w:rsidR="006D18C5" w:rsidRDefault="005143F6">
            <w:pPr>
              <w:jc w:val="right"/>
            </w:pPr>
            <w:r>
              <w:rPr>
                <w:rFonts w:ascii="宋体" w:hAnsi="宋体" w:hint="eastAsia"/>
                <w:szCs w:val="24"/>
                <w:lang w:eastAsia="zh-Hans"/>
              </w:rPr>
              <w:t>11.80</w:t>
            </w:r>
          </w:p>
        </w:tc>
      </w:tr>
      <w:tr w:rsidR="006D18C5" w14:paraId="1C382956"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2DFBD" w14:textId="77777777" w:rsidR="006D18C5" w:rsidRDefault="005143F6">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E1D37" w14:textId="77777777" w:rsidR="006D18C5" w:rsidRDefault="005143F6">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3B2BA" w14:textId="77777777" w:rsidR="006D18C5" w:rsidRDefault="005143F6">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C6B0D" w14:textId="77777777" w:rsidR="006D18C5" w:rsidRDefault="005143F6">
            <w:pPr>
              <w:jc w:val="right"/>
            </w:pPr>
            <w:r>
              <w:rPr>
                <w:rFonts w:ascii="宋体" w:hAnsi="宋体" w:hint="eastAsia"/>
                <w:szCs w:val="24"/>
                <w:lang w:eastAsia="zh-Hans"/>
              </w:rPr>
              <w:t>87,472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3B7A0" w14:textId="77777777" w:rsidR="006D18C5" w:rsidRDefault="005143F6">
            <w:pPr>
              <w:jc w:val="right"/>
            </w:pPr>
            <w:r>
              <w:rPr>
                <w:rFonts w:ascii="宋体" w:hAnsi="宋体" w:hint="eastAsia"/>
                <w:szCs w:val="24"/>
                <w:lang w:eastAsia="zh-Hans"/>
              </w:rPr>
              <w:t>2,432,596.32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8502A" w14:textId="77777777" w:rsidR="006D18C5" w:rsidRDefault="005143F6">
            <w:pPr>
              <w:jc w:val="right"/>
            </w:pPr>
            <w:r>
              <w:rPr>
                <w:rFonts w:ascii="宋体" w:hAnsi="宋体" w:hint="eastAsia"/>
                <w:szCs w:val="24"/>
                <w:lang w:eastAsia="zh-Hans"/>
              </w:rPr>
              <w:t>10.07</w:t>
            </w:r>
          </w:p>
        </w:tc>
      </w:tr>
      <w:tr w:rsidR="006D18C5" w14:paraId="0B1E82BC"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6860F" w14:textId="77777777" w:rsidR="006D18C5" w:rsidRDefault="005143F6">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1C1AA" w14:textId="77777777" w:rsidR="006D18C5" w:rsidRDefault="005143F6">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F9D41" w14:textId="77777777" w:rsidR="006D18C5" w:rsidRDefault="005143F6">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0A240" w14:textId="77777777" w:rsidR="006D18C5" w:rsidRDefault="005143F6">
            <w:pPr>
              <w:jc w:val="right"/>
            </w:pPr>
            <w:r>
              <w:rPr>
                <w:rFonts w:ascii="宋体" w:hAnsi="宋体" w:hint="eastAsia"/>
                <w:szCs w:val="24"/>
                <w:lang w:eastAsia="zh-Hans"/>
              </w:rPr>
              <w:t>9,304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D50B5" w14:textId="77777777" w:rsidR="006D18C5" w:rsidRDefault="005143F6">
            <w:pPr>
              <w:jc w:val="right"/>
            </w:pPr>
            <w:r>
              <w:rPr>
                <w:rFonts w:ascii="宋体" w:hAnsi="宋体" w:hint="eastAsia"/>
                <w:szCs w:val="24"/>
                <w:lang w:eastAsia="zh-Hans"/>
              </w:rPr>
              <w:t>2,353,353.76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E1955" w14:textId="77777777" w:rsidR="006D18C5" w:rsidRDefault="005143F6">
            <w:pPr>
              <w:jc w:val="right"/>
            </w:pPr>
            <w:r>
              <w:rPr>
                <w:rFonts w:ascii="宋体" w:hAnsi="宋体" w:hint="eastAsia"/>
                <w:szCs w:val="24"/>
                <w:lang w:eastAsia="zh-Hans"/>
              </w:rPr>
              <w:t>9.75</w:t>
            </w:r>
          </w:p>
        </w:tc>
      </w:tr>
      <w:tr w:rsidR="006D18C5" w14:paraId="2BF66E82"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A2A42" w14:textId="77777777" w:rsidR="006D18C5" w:rsidRDefault="005143F6">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3F626" w14:textId="77777777" w:rsidR="006D18C5" w:rsidRDefault="005143F6">
            <w:pPr>
              <w:jc w:val="center"/>
            </w:pPr>
            <w:r>
              <w:rPr>
                <w:rFonts w:ascii="宋体" w:hAnsi="宋体" w:hint="eastAsia"/>
                <w:szCs w:val="24"/>
                <w:lang w:eastAsia="zh-Hans"/>
              </w:rPr>
              <w:t>300124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6F748" w14:textId="77777777" w:rsidR="006D18C5" w:rsidRDefault="005143F6">
            <w:pPr>
              <w:jc w:val="center"/>
            </w:pPr>
            <w:r>
              <w:rPr>
                <w:rFonts w:ascii="宋体" w:hAnsi="宋体" w:hint="eastAsia"/>
                <w:szCs w:val="24"/>
                <w:lang w:eastAsia="zh-Hans"/>
              </w:rPr>
              <w:t>汇川技术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95913" w14:textId="77777777" w:rsidR="006D18C5" w:rsidRDefault="005143F6">
            <w:pPr>
              <w:jc w:val="right"/>
            </w:pPr>
            <w:r>
              <w:rPr>
                <w:rFonts w:ascii="宋体" w:hAnsi="宋体" w:hint="eastAsia"/>
                <w:szCs w:val="24"/>
                <w:lang w:eastAsia="zh-Hans"/>
              </w:rPr>
              <w:t>18,300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B1886" w14:textId="77777777" w:rsidR="006D18C5" w:rsidRDefault="005143F6">
            <w:pPr>
              <w:jc w:val="right"/>
            </w:pPr>
            <w:r>
              <w:rPr>
                <w:rFonts w:ascii="宋体" w:hAnsi="宋体" w:hint="eastAsia"/>
                <w:szCs w:val="24"/>
                <w:lang w:eastAsia="zh-Hans"/>
              </w:rPr>
              <w:t>1,247,511.00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8B8CE" w14:textId="77777777" w:rsidR="006D18C5" w:rsidRDefault="005143F6">
            <w:pPr>
              <w:jc w:val="right"/>
            </w:pPr>
            <w:r>
              <w:rPr>
                <w:rFonts w:ascii="宋体" w:hAnsi="宋体" w:hint="eastAsia"/>
                <w:szCs w:val="24"/>
                <w:lang w:eastAsia="zh-Hans"/>
              </w:rPr>
              <w:t>5.17</w:t>
            </w:r>
          </w:p>
        </w:tc>
      </w:tr>
      <w:tr w:rsidR="006D18C5" w14:paraId="636369BC"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A497E" w14:textId="77777777" w:rsidR="006D18C5" w:rsidRDefault="005143F6">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23F90" w14:textId="77777777" w:rsidR="006D18C5" w:rsidRDefault="005143F6">
            <w:pPr>
              <w:jc w:val="center"/>
            </w:pPr>
            <w:r>
              <w:rPr>
                <w:rFonts w:ascii="宋体" w:hAnsi="宋体" w:hint="eastAsia"/>
                <w:szCs w:val="24"/>
                <w:lang w:eastAsia="zh-Hans"/>
              </w:rPr>
              <w:t>300274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D5A84" w14:textId="77777777" w:rsidR="006D18C5" w:rsidRDefault="005143F6">
            <w:pPr>
              <w:jc w:val="center"/>
            </w:pPr>
            <w:r>
              <w:rPr>
                <w:rFonts w:ascii="宋体" w:hAnsi="宋体" w:hint="eastAsia"/>
                <w:szCs w:val="24"/>
                <w:lang w:eastAsia="zh-Hans"/>
              </w:rPr>
              <w:t>阳光电源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666AD" w14:textId="77777777" w:rsidR="006D18C5" w:rsidRDefault="005143F6">
            <w:pPr>
              <w:jc w:val="right"/>
            </w:pPr>
            <w:r>
              <w:rPr>
                <w:rFonts w:ascii="宋体" w:hAnsi="宋体" w:hint="eastAsia"/>
                <w:szCs w:val="24"/>
                <w:lang w:eastAsia="zh-Hans"/>
              </w:rPr>
              <w:t>12,380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DC3D3" w14:textId="77777777" w:rsidR="006D18C5" w:rsidRDefault="005143F6">
            <w:pPr>
              <w:jc w:val="right"/>
            </w:pPr>
            <w:r>
              <w:rPr>
                <w:rFonts w:ascii="宋体" w:hAnsi="宋体" w:hint="eastAsia"/>
                <w:szCs w:val="24"/>
                <w:lang w:eastAsia="zh-Hans"/>
              </w:rPr>
              <w:t>859,295.80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E72B6" w14:textId="77777777" w:rsidR="006D18C5" w:rsidRDefault="005143F6">
            <w:pPr>
              <w:jc w:val="right"/>
            </w:pPr>
            <w:r>
              <w:rPr>
                <w:rFonts w:ascii="宋体" w:hAnsi="宋体" w:hint="eastAsia"/>
                <w:szCs w:val="24"/>
                <w:lang w:eastAsia="zh-Hans"/>
              </w:rPr>
              <w:t>3.56</w:t>
            </w:r>
          </w:p>
        </w:tc>
      </w:tr>
      <w:tr w:rsidR="006D18C5" w14:paraId="62797BF0"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C4548" w14:textId="77777777" w:rsidR="006D18C5" w:rsidRDefault="005143F6">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AE240" w14:textId="77777777" w:rsidR="006D18C5" w:rsidRDefault="005143F6">
            <w:pPr>
              <w:jc w:val="center"/>
            </w:pPr>
            <w:r>
              <w:rPr>
                <w:rFonts w:ascii="宋体" w:hAnsi="宋体" w:hint="eastAsia"/>
                <w:szCs w:val="24"/>
                <w:lang w:eastAsia="zh-Hans"/>
              </w:rPr>
              <w:t>601012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69E46" w14:textId="77777777" w:rsidR="006D18C5" w:rsidRDefault="005143F6">
            <w:pPr>
              <w:jc w:val="center"/>
            </w:pPr>
            <w:r>
              <w:rPr>
                <w:rFonts w:ascii="宋体" w:hAnsi="宋体" w:hint="eastAsia"/>
                <w:szCs w:val="24"/>
                <w:lang w:eastAsia="zh-Hans"/>
              </w:rPr>
              <w:t>隆基绿能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2A1EB" w14:textId="77777777" w:rsidR="006D18C5" w:rsidRDefault="005143F6">
            <w:pPr>
              <w:jc w:val="right"/>
            </w:pPr>
            <w:r>
              <w:rPr>
                <w:rFonts w:ascii="宋体" w:hAnsi="宋体" w:hint="eastAsia"/>
                <w:szCs w:val="24"/>
                <w:lang w:eastAsia="zh-Hans"/>
              </w:rPr>
              <w:t>51,497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AA0F1" w14:textId="77777777" w:rsidR="006D18C5" w:rsidRDefault="005143F6">
            <w:pPr>
              <w:jc w:val="right"/>
            </w:pPr>
            <w:r>
              <w:rPr>
                <w:rFonts w:ascii="宋体" w:hAnsi="宋体" w:hint="eastAsia"/>
                <w:szCs w:val="24"/>
                <w:lang w:eastAsia="zh-Hans"/>
              </w:rPr>
              <w:t>816,227.45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D1EF4" w14:textId="77777777" w:rsidR="006D18C5" w:rsidRDefault="005143F6">
            <w:pPr>
              <w:jc w:val="right"/>
            </w:pPr>
            <w:r>
              <w:rPr>
                <w:rFonts w:ascii="宋体" w:hAnsi="宋体" w:hint="eastAsia"/>
                <w:szCs w:val="24"/>
                <w:lang w:eastAsia="zh-Hans"/>
              </w:rPr>
              <w:t>3.38</w:t>
            </w:r>
          </w:p>
        </w:tc>
      </w:tr>
      <w:tr w:rsidR="006D18C5" w14:paraId="097ACF3C"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4856B" w14:textId="77777777" w:rsidR="006D18C5" w:rsidRDefault="005143F6">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F54E8" w14:textId="77777777" w:rsidR="006D18C5" w:rsidRDefault="005143F6">
            <w:pPr>
              <w:jc w:val="center"/>
            </w:pPr>
            <w:r>
              <w:rPr>
                <w:rFonts w:ascii="宋体" w:hAnsi="宋体" w:hint="eastAsia"/>
                <w:szCs w:val="24"/>
                <w:lang w:eastAsia="zh-Hans"/>
              </w:rPr>
              <w:t>000100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90580" w14:textId="77777777" w:rsidR="006D18C5" w:rsidRDefault="005143F6">
            <w:pPr>
              <w:jc w:val="center"/>
            </w:pPr>
            <w:r>
              <w:rPr>
                <w:rFonts w:ascii="宋体" w:hAnsi="宋体" w:hint="eastAsia"/>
                <w:szCs w:val="24"/>
                <w:lang w:eastAsia="zh-Hans"/>
              </w:rPr>
              <w:t>TCL科技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4C257" w14:textId="77777777" w:rsidR="006D18C5" w:rsidRDefault="005143F6">
            <w:pPr>
              <w:jc w:val="right"/>
            </w:pPr>
            <w:r>
              <w:rPr>
                <w:rFonts w:ascii="宋体" w:hAnsi="宋体" w:hint="eastAsia"/>
                <w:szCs w:val="24"/>
                <w:lang w:eastAsia="zh-Hans"/>
              </w:rPr>
              <w:t>159,600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04EFA" w14:textId="77777777" w:rsidR="006D18C5" w:rsidRDefault="005143F6">
            <w:pPr>
              <w:jc w:val="right"/>
            </w:pPr>
            <w:r>
              <w:rPr>
                <w:rFonts w:ascii="宋体" w:hAnsi="宋体" w:hint="eastAsia"/>
                <w:szCs w:val="24"/>
                <w:lang w:eastAsia="zh-Hans"/>
              </w:rPr>
              <w:t>710,220.00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28D12" w14:textId="77777777" w:rsidR="006D18C5" w:rsidRDefault="005143F6">
            <w:pPr>
              <w:jc w:val="right"/>
            </w:pPr>
            <w:r>
              <w:rPr>
                <w:rFonts w:ascii="宋体" w:hAnsi="宋体" w:hint="eastAsia"/>
                <w:szCs w:val="24"/>
                <w:lang w:eastAsia="zh-Hans"/>
              </w:rPr>
              <w:t>2.94</w:t>
            </w:r>
          </w:p>
        </w:tc>
      </w:tr>
      <w:tr w:rsidR="006D18C5" w14:paraId="498300D4"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CEAF1" w14:textId="77777777" w:rsidR="006D18C5" w:rsidRDefault="005143F6">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DF798" w14:textId="77777777" w:rsidR="006D18C5" w:rsidRDefault="005143F6">
            <w:pPr>
              <w:jc w:val="center"/>
            </w:pPr>
            <w:r>
              <w:rPr>
                <w:rFonts w:ascii="宋体" w:hAnsi="宋体" w:hint="eastAsia"/>
                <w:szCs w:val="24"/>
                <w:lang w:eastAsia="zh-Hans"/>
              </w:rPr>
              <w:t>601985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0461A" w14:textId="77777777" w:rsidR="006D18C5" w:rsidRDefault="005143F6">
            <w:pPr>
              <w:jc w:val="center"/>
            </w:pPr>
            <w:r>
              <w:rPr>
                <w:rFonts w:ascii="宋体" w:hAnsi="宋体" w:hint="eastAsia"/>
                <w:szCs w:val="24"/>
                <w:lang w:eastAsia="zh-Hans"/>
              </w:rPr>
              <w:t>中国核电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E4303" w14:textId="77777777" w:rsidR="006D18C5" w:rsidRDefault="005143F6">
            <w:pPr>
              <w:jc w:val="right"/>
            </w:pPr>
            <w:r>
              <w:rPr>
                <w:rFonts w:ascii="宋体" w:hAnsi="宋体" w:hint="eastAsia"/>
                <w:szCs w:val="24"/>
                <w:lang w:eastAsia="zh-Hans"/>
              </w:rPr>
              <w:t>69,800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DB5B0" w14:textId="77777777" w:rsidR="006D18C5" w:rsidRDefault="005143F6">
            <w:pPr>
              <w:jc w:val="right"/>
            </w:pPr>
            <w:r>
              <w:rPr>
                <w:rFonts w:ascii="宋体" w:hAnsi="宋体" w:hint="eastAsia"/>
                <w:szCs w:val="24"/>
                <w:lang w:eastAsia="zh-Hans"/>
              </w:rPr>
              <w:t>642,858.00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FF47C" w14:textId="77777777" w:rsidR="006D18C5" w:rsidRDefault="005143F6">
            <w:pPr>
              <w:jc w:val="right"/>
            </w:pPr>
            <w:r>
              <w:rPr>
                <w:rFonts w:ascii="宋体" w:hAnsi="宋体" w:hint="eastAsia"/>
                <w:szCs w:val="24"/>
                <w:lang w:eastAsia="zh-Hans"/>
              </w:rPr>
              <w:t>2.66</w:t>
            </w:r>
          </w:p>
        </w:tc>
      </w:tr>
      <w:tr w:rsidR="006D18C5" w14:paraId="7742FC8E"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39F4E" w14:textId="77777777" w:rsidR="006D18C5" w:rsidRDefault="005143F6">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34875" w14:textId="77777777" w:rsidR="006D18C5" w:rsidRDefault="005143F6">
            <w:pPr>
              <w:jc w:val="center"/>
            </w:pPr>
            <w:r>
              <w:rPr>
                <w:rFonts w:ascii="宋体" w:hAnsi="宋体" w:hint="eastAsia"/>
                <w:szCs w:val="24"/>
                <w:lang w:eastAsia="zh-Hans"/>
              </w:rPr>
              <w:t>002050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F712B" w14:textId="77777777" w:rsidR="006D18C5" w:rsidRDefault="005143F6">
            <w:pPr>
              <w:jc w:val="center"/>
            </w:pPr>
            <w:r>
              <w:rPr>
                <w:rFonts w:ascii="宋体" w:hAnsi="宋体" w:hint="eastAsia"/>
                <w:szCs w:val="24"/>
                <w:lang w:eastAsia="zh-Hans"/>
              </w:rPr>
              <w:t>三花智控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54F18" w14:textId="77777777" w:rsidR="006D18C5" w:rsidRDefault="005143F6">
            <w:pPr>
              <w:jc w:val="right"/>
            </w:pPr>
            <w:r>
              <w:rPr>
                <w:rFonts w:ascii="宋体" w:hAnsi="宋体" w:hint="eastAsia"/>
                <w:szCs w:val="24"/>
                <w:lang w:eastAsia="zh-Hans"/>
              </w:rPr>
              <w:t>19,100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828B4" w14:textId="77777777" w:rsidR="006D18C5" w:rsidRDefault="005143F6">
            <w:pPr>
              <w:jc w:val="right"/>
            </w:pPr>
            <w:r>
              <w:rPr>
                <w:rFonts w:ascii="宋体" w:hAnsi="宋体" w:hint="eastAsia"/>
                <w:szCs w:val="24"/>
                <w:lang w:eastAsia="zh-Hans"/>
              </w:rPr>
              <w:t>550,653.00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E6B31" w14:textId="77777777" w:rsidR="006D18C5" w:rsidRDefault="005143F6">
            <w:pPr>
              <w:jc w:val="right"/>
            </w:pPr>
            <w:r>
              <w:rPr>
                <w:rFonts w:ascii="宋体" w:hAnsi="宋体" w:hint="eastAsia"/>
                <w:szCs w:val="24"/>
                <w:lang w:eastAsia="zh-Hans"/>
              </w:rPr>
              <w:t>2.28</w:t>
            </w:r>
          </w:p>
        </w:tc>
      </w:tr>
      <w:tr w:rsidR="006D18C5" w14:paraId="6A691D93" w14:textId="77777777">
        <w:trPr>
          <w:divId w:val="12998451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FD7E8" w14:textId="77777777" w:rsidR="006D18C5" w:rsidRDefault="005143F6">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AD718" w14:textId="77777777" w:rsidR="006D18C5" w:rsidRDefault="005143F6">
            <w:pPr>
              <w:jc w:val="center"/>
            </w:pPr>
            <w:r>
              <w:rPr>
                <w:rFonts w:ascii="宋体" w:hAnsi="宋体" w:hint="eastAsia"/>
                <w:szCs w:val="24"/>
                <w:lang w:eastAsia="zh-Hans"/>
              </w:rPr>
              <w:t>600019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A7835" w14:textId="77777777" w:rsidR="006D18C5" w:rsidRDefault="005143F6">
            <w:pPr>
              <w:jc w:val="center"/>
            </w:pPr>
            <w:r>
              <w:rPr>
                <w:rFonts w:ascii="宋体" w:hAnsi="宋体" w:hint="eastAsia"/>
                <w:szCs w:val="24"/>
                <w:lang w:eastAsia="zh-Hans"/>
              </w:rPr>
              <w:t>宝钢股份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23D7B" w14:textId="77777777" w:rsidR="006D18C5" w:rsidRDefault="005143F6">
            <w:pPr>
              <w:jc w:val="right"/>
            </w:pPr>
            <w:r>
              <w:rPr>
                <w:rFonts w:ascii="宋体" w:hAnsi="宋体" w:hint="eastAsia"/>
                <w:szCs w:val="24"/>
                <w:lang w:eastAsia="zh-Hans"/>
              </w:rPr>
              <w:t>74,700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D6251" w14:textId="77777777" w:rsidR="006D18C5" w:rsidRDefault="005143F6">
            <w:pPr>
              <w:jc w:val="right"/>
            </w:pPr>
            <w:r>
              <w:rPr>
                <w:rFonts w:ascii="宋体" w:hAnsi="宋体" w:hint="eastAsia"/>
                <w:szCs w:val="24"/>
                <w:lang w:eastAsia="zh-Hans"/>
              </w:rPr>
              <w:t>537,840.00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1849B" w14:textId="77777777" w:rsidR="006D18C5" w:rsidRDefault="005143F6">
            <w:pPr>
              <w:jc w:val="right"/>
            </w:pPr>
            <w:r>
              <w:rPr>
                <w:rFonts w:ascii="宋体" w:hAnsi="宋体" w:hint="eastAsia"/>
                <w:szCs w:val="24"/>
                <w:lang w:eastAsia="zh-Hans"/>
              </w:rPr>
              <w:t>2.23</w:t>
            </w:r>
          </w:p>
        </w:tc>
      </w:tr>
    </w:tbl>
    <w:p w14:paraId="5DA0867D" w14:textId="77777777" w:rsidR="006D18C5" w:rsidRDefault="005143F6">
      <w:pPr>
        <w:pStyle w:val="XBRLTitle3"/>
        <w:spacing w:before="156"/>
        <w:ind w:left="0"/>
      </w:pPr>
      <w:bookmarkStart w:id="144" w:name="_Toc513386606"/>
      <w:proofErr w:type="spellStart"/>
      <w:r>
        <w:rPr>
          <w:rFonts w:hint="eastAsia"/>
        </w:rPr>
        <w:t>报告期末积极投资按公允价值占基金资产净值比例大小排序的前五名股票投资明细</w:t>
      </w:r>
      <w:bookmarkEnd w:id="144"/>
      <w:bookmarkEnd w:id="143"/>
      <w:proofErr w:type="spellEnd"/>
    </w:p>
    <w:p w14:paraId="72544D70" w14:textId="77777777" w:rsidR="006D18C5" w:rsidRDefault="005143F6">
      <w:pPr>
        <w:spacing w:line="360" w:lineRule="auto"/>
        <w:ind w:firstLineChars="200" w:firstLine="420"/>
        <w:jc w:val="left"/>
        <w:divId w:val="1112823120"/>
      </w:pPr>
      <w:r>
        <w:rPr>
          <w:rFonts w:ascii="宋体" w:hAnsi="宋体" w:hint="eastAsia"/>
          <w:color w:val="000000"/>
          <w:szCs w:val="21"/>
          <w:lang w:eastAsia="zh-Hans"/>
        </w:rPr>
        <w:t>本基金本报告期末未持有积极投资股票。</w:t>
      </w:r>
    </w:p>
    <w:p w14:paraId="272BAE56" w14:textId="77777777" w:rsidR="006D18C5" w:rsidRDefault="005143F6">
      <w:pPr>
        <w:pStyle w:val="XBRLTitle2"/>
        <w:spacing w:before="156" w:line="360" w:lineRule="auto"/>
        <w:ind w:left="454"/>
      </w:pPr>
      <w:bookmarkStart w:id="145" w:name="_Toc513386607"/>
      <w:proofErr w:type="spellStart"/>
      <w:r>
        <w:rPr>
          <w:rFonts w:hAnsi="宋体" w:hint="eastAsia"/>
        </w:rPr>
        <w:t>报告期末按债券品种分类的债券投资组合</w:t>
      </w:r>
      <w:bookmarkEnd w:id="145"/>
      <w:bookmarkEnd w:id="137"/>
      <w:bookmarkEnd w:id="138"/>
      <w:bookmarkEnd w:id="139"/>
      <w:bookmarkEnd w:id="140"/>
      <w:proofErr w:type="spellEnd"/>
      <w:r>
        <w:rPr>
          <w:rFonts w:hAnsi="宋体" w:hint="eastAsia"/>
        </w:rPr>
        <w:t xml:space="preserve"> </w:t>
      </w:r>
    </w:p>
    <w:p w14:paraId="51CBDB67" w14:textId="77777777" w:rsidR="006D18C5" w:rsidRDefault="005143F6">
      <w:pPr>
        <w:spacing w:line="360" w:lineRule="auto"/>
        <w:ind w:firstLineChars="200" w:firstLine="420"/>
        <w:jc w:val="left"/>
        <w:divId w:val="49615881"/>
      </w:pPr>
      <w:r>
        <w:rPr>
          <w:rFonts w:ascii="宋体" w:hAnsi="宋体" w:hint="eastAsia"/>
        </w:rPr>
        <w:t>本基金本报告期末未持有债券。</w:t>
      </w:r>
      <w:bookmarkStart w:id="146" w:name="m08QD_06"/>
      <w:bookmarkEnd w:id="146"/>
      <w:r>
        <w:rPr>
          <w:rFonts w:ascii="宋体" w:hAnsi="宋体" w:hint="eastAsia"/>
        </w:rPr>
        <w:t xml:space="preserve"> </w:t>
      </w:r>
    </w:p>
    <w:p w14:paraId="14ACE72C" w14:textId="77777777" w:rsidR="006D18C5" w:rsidRDefault="005143F6">
      <w:pPr>
        <w:pStyle w:val="XBRLTitle2"/>
        <w:spacing w:before="156" w:line="360" w:lineRule="auto"/>
        <w:ind w:left="454"/>
      </w:pPr>
      <w:bookmarkStart w:id="147" w:name="_Toc513386608"/>
      <w:bookmarkStart w:id="148" w:name="_Toc512519503"/>
      <w:bookmarkStart w:id="149" w:name="_Toc490050024"/>
      <w:bookmarkStart w:id="150" w:name="_Toc438646472"/>
      <w:bookmarkStart w:id="151" w:name="_Toc481075071"/>
      <w:bookmarkStart w:id="152" w:name="m506"/>
      <w:bookmarkEnd w:id="141"/>
      <w:proofErr w:type="spellStart"/>
      <w:r>
        <w:rPr>
          <w:rFonts w:hAnsi="宋体" w:hint="eastAsia"/>
        </w:rPr>
        <w:t>报告期末按公允价值占基金资产净值比例大小排序的前五名债券投资明细</w:t>
      </w:r>
      <w:bookmarkEnd w:id="147"/>
      <w:bookmarkEnd w:id="148"/>
      <w:bookmarkEnd w:id="149"/>
      <w:bookmarkEnd w:id="150"/>
      <w:bookmarkEnd w:id="151"/>
      <w:proofErr w:type="spellEnd"/>
      <w:r>
        <w:rPr>
          <w:rFonts w:hAnsi="宋体" w:hint="eastAsia"/>
        </w:rPr>
        <w:t xml:space="preserve"> </w:t>
      </w:r>
    </w:p>
    <w:p w14:paraId="482D33EA" w14:textId="77777777" w:rsidR="006D18C5" w:rsidRDefault="005143F6">
      <w:pPr>
        <w:spacing w:line="360" w:lineRule="auto"/>
        <w:ind w:firstLineChars="200" w:firstLine="420"/>
        <w:jc w:val="left"/>
        <w:divId w:val="1022510509"/>
      </w:pPr>
      <w:r>
        <w:rPr>
          <w:rFonts w:ascii="宋体" w:hAnsi="宋体" w:hint="eastAsia"/>
          <w:color w:val="000000"/>
          <w:szCs w:val="21"/>
          <w:lang w:eastAsia="zh-Hans"/>
        </w:rPr>
        <w:t>本基金本报告期末未持有债券。</w:t>
      </w:r>
    </w:p>
    <w:p w14:paraId="092D62F1" w14:textId="77777777" w:rsidR="006D18C5" w:rsidRDefault="005143F6">
      <w:pPr>
        <w:pStyle w:val="XBRLTitle2"/>
        <w:spacing w:before="156" w:line="360" w:lineRule="auto"/>
        <w:ind w:left="454"/>
      </w:pPr>
      <w:bookmarkStart w:id="153" w:name="_Toc513386609"/>
      <w:bookmarkStart w:id="154" w:name="_Toc512519504"/>
      <w:bookmarkStart w:id="155" w:name="_Toc490050025"/>
      <w:bookmarkStart w:id="156" w:name="_Toc438646473"/>
      <w:bookmarkStart w:id="157" w:name="_Toc481075072"/>
      <w:bookmarkStart w:id="158" w:name="m507"/>
      <w:bookmarkEnd w:id="152"/>
      <w:proofErr w:type="spellStart"/>
      <w:r>
        <w:rPr>
          <w:rFonts w:hAnsi="宋体" w:hint="eastAsia"/>
        </w:rPr>
        <w:t>报告期末按公允价值占基金资产净值比例大小排序的前十名资产支持证券投资明细</w:t>
      </w:r>
      <w:bookmarkEnd w:id="153"/>
      <w:bookmarkEnd w:id="154"/>
      <w:bookmarkEnd w:id="155"/>
      <w:bookmarkEnd w:id="156"/>
      <w:bookmarkEnd w:id="157"/>
      <w:proofErr w:type="spellEnd"/>
      <w:r>
        <w:rPr>
          <w:rFonts w:hAnsi="宋体" w:hint="eastAsia"/>
        </w:rPr>
        <w:t xml:space="preserve"> </w:t>
      </w:r>
    </w:p>
    <w:p w14:paraId="2D395D3E" w14:textId="77777777" w:rsidR="006D18C5" w:rsidRDefault="005143F6">
      <w:pPr>
        <w:spacing w:line="360" w:lineRule="auto"/>
        <w:ind w:firstLineChars="200" w:firstLine="420"/>
        <w:jc w:val="left"/>
        <w:divId w:val="448284715"/>
      </w:pPr>
      <w:r>
        <w:rPr>
          <w:rFonts w:ascii="宋体" w:hAnsi="宋体" w:hint="eastAsia"/>
          <w:color w:val="000000"/>
          <w:szCs w:val="21"/>
          <w:lang w:eastAsia="zh-Hans"/>
        </w:rPr>
        <w:t>本基金本报告期末未持有资产支持证券。</w:t>
      </w:r>
    </w:p>
    <w:p w14:paraId="0CBAD504" w14:textId="77777777" w:rsidR="006D18C5" w:rsidRDefault="005143F6">
      <w:pPr>
        <w:pStyle w:val="XBRLTitle2"/>
        <w:spacing w:before="156" w:line="360" w:lineRule="auto"/>
        <w:ind w:left="454"/>
      </w:pPr>
      <w:bookmarkStart w:id="159" w:name="_Toc513386610"/>
      <w:bookmarkStart w:id="160" w:name="_Toc512519505"/>
      <w:bookmarkStart w:id="161" w:name="_Toc490050026"/>
      <w:bookmarkStart w:id="162" w:name="_Toc438646474"/>
      <w:bookmarkStart w:id="163" w:name="_Toc481075073"/>
      <w:bookmarkStart w:id="164" w:name="m508"/>
      <w:bookmarkEnd w:id="158"/>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9"/>
      <w:bookmarkEnd w:id="160"/>
      <w:bookmarkEnd w:id="161"/>
      <w:bookmarkEnd w:id="162"/>
      <w:bookmarkEnd w:id="163"/>
      <w:proofErr w:type="spellEnd"/>
      <w:r>
        <w:rPr>
          <w:rFonts w:hAnsi="宋体" w:hint="eastAsia"/>
        </w:rPr>
        <w:t xml:space="preserve"> </w:t>
      </w:r>
    </w:p>
    <w:p w14:paraId="768AA47C" w14:textId="77777777" w:rsidR="006D18C5" w:rsidRDefault="005143F6">
      <w:pPr>
        <w:spacing w:line="360" w:lineRule="auto"/>
        <w:ind w:firstLineChars="200" w:firstLine="420"/>
      </w:pPr>
      <w:r>
        <w:rPr>
          <w:rFonts w:ascii="宋体" w:hAnsi="宋体" w:hint="eastAsia"/>
          <w:szCs w:val="21"/>
          <w:lang w:eastAsia="zh-Hans"/>
        </w:rPr>
        <w:t>本基金本报告期末未持有贵金属。</w:t>
      </w:r>
    </w:p>
    <w:p w14:paraId="3FD5256E" w14:textId="77777777" w:rsidR="006D18C5" w:rsidRDefault="005143F6">
      <w:pPr>
        <w:pStyle w:val="XBRLTitle2"/>
        <w:spacing w:before="156" w:line="360" w:lineRule="auto"/>
        <w:ind w:left="454"/>
      </w:pPr>
      <w:bookmarkStart w:id="165" w:name="_Toc513386611"/>
      <w:bookmarkStart w:id="166" w:name="_Toc512519506"/>
      <w:bookmarkStart w:id="167" w:name="_Toc490050027"/>
      <w:bookmarkStart w:id="168" w:name="_Toc438646475"/>
      <w:bookmarkStart w:id="169" w:name="_Toc481075074"/>
      <w:bookmarkStart w:id="170" w:name="m509"/>
      <w:bookmarkEnd w:id="164"/>
      <w:proofErr w:type="spellStart"/>
      <w:r>
        <w:rPr>
          <w:rFonts w:hAnsi="宋体" w:hint="eastAsia"/>
        </w:rPr>
        <w:t>报告期末按公允价值占基金资产净值比例大小排序的前五名权证投资明细</w:t>
      </w:r>
      <w:bookmarkEnd w:id="165"/>
      <w:bookmarkEnd w:id="166"/>
      <w:bookmarkEnd w:id="167"/>
      <w:bookmarkEnd w:id="168"/>
      <w:bookmarkEnd w:id="169"/>
      <w:proofErr w:type="spellEnd"/>
      <w:r>
        <w:rPr>
          <w:rFonts w:hAnsi="宋体" w:hint="eastAsia"/>
        </w:rPr>
        <w:t xml:space="preserve"> </w:t>
      </w:r>
    </w:p>
    <w:p w14:paraId="6F09B484" w14:textId="77777777" w:rsidR="006D18C5" w:rsidRDefault="005143F6">
      <w:pPr>
        <w:spacing w:line="360" w:lineRule="auto"/>
        <w:ind w:firstLineChars="200" w:firstLine="420"/>
      </w:pPr>
      <w:r>
        <w:rPr>
          <w:rFonts w:ascii="宋体" w:hAnsi="宋体" w:hint="eastAsia"/>
          <w:szCs w:val="21"/>
          <w:lang w:eastAsia="zh-Hans"/>
        </w:rPr>
        <w:t>本基金本报告期末未持有权证。</w:t>
      </w:r>
    </w:p>
    <w:p w14:paraId="625F17B3" w14:textId="77777777" w:rsidR="006D18C5" w:rsidRDefault="005143F6">
      <w:pPr>
        <w:pStyle w:val="XBRLTitle2"/>
        <w:spacing w:before="156" w:line="360" w:lineRule="auto"/>
        <w:ind w:left="454"/>
      </w:pPr>
      <w:bookmarkStart w:id="171" w:name="_Toc513386612"/>
      <w:bookmarkStart w:id="172" w:name="_Toc490050028"/>
      <w:bookmarkStart w:id="173" w:name="_Toc481075075"/>
      <w:bookmarkStart w:id="174" w:name="_Toc512519507"/>
      <w:proofErr w:type="spellStart"/>
      <w:r>
        <w:rPr>
          <w:rFonts w:hAnsi="宋体" w:hint="eastAsia"/>
        </w:rPr>
        <w:lastRenderedPageBreak/>
        <w:t>报告期末本基金投资的股指期货交易情况说明</w:t>
      </w:r>
      <w:bookmarkEnd w:id="171"/>
      <w:bookmarkEnd w:id="172"/>
      <w:bookmarkEnd w:id="173"/>
      <w:bookmarkEnd w:id="174"/>
      <w:proofErr w:type="spellEnd"/>
      <w:r>
        <w:rPr>
          <w:rFonts w:hAnsi="宋体" w:hint="eastAsia"/>
        </w:rPr>
        <w:t xml:space="preserve"> </w:t>
      </w:r>
      <w:bookmarkEnd w:id="170"/>
    </w:p>
    <w:p w14:paraId="751D0FA8" w14:textId="77777777" w:rsidR="006D18C5" w:rsidRDefault="005143F6">
      <w:pPr>
        <w:spacing w:line="360" w:lineRule="auto"/>
        <w:ind w:firstLineChars="200" w:firstLine="420"/>
      </w:pPr>
      <w:r>
        <w:rPr>
          <w:rFonts w:ascii="宋体" w:hAnsi="宋体" w:hint="eastAsia"/>
          <w:szCs w:val="21"/>
          <w:lang w:eastAsia="zh-Hans"/>
        </w:rPr>
        <w:t>本基金本报告期末未持有股指期货。</w:t>
      </w:r>
    </w:p>
    <w:p w14:paraId="76EE93DE" w14:textId="77777777" w:rsidR="006D18C5" w:rsidRDefault="005143F6">
      <w:pPr>
        <w:pStyle w:val="XBRLTitle2"/>
        <w:spacing w:before="156" w:line="360" w:lineRule="auto"/>
        <w:ind w:left="454"/>
      </w:pPr>
      <w:bookmarkStart w:id="175" w:name="_Toc513386615"/>
      <w:bookmarkStart w:id="176" w:name="_Toc490050031"/>
      <w:bookmarkStart w:id="177" w:name="_Toc481075078"/>
      <w:bookmarkStart w:id="178" w:name="_Toc512519510"/>
      <w:bookmarkStart w:id="179" w:name="_Toc438646476"/>
      <w:proofErr w:type="spellStart"/>
      <w:r>
        <w:rPr>
          <w:rFonts w:hAnsi="宋体" w:hint="eastAsia"/>
        </w:rPr>
        <w:t>报告期末本基金投资的国债期货交易情况说明</w:t>
      </w:r>
      <w:bookmarkEnd w:id="175"/>
      <w:bookmarkEnd w:id="176"/>
      <w:bookmarkEnd w:id="177"/>
      <w:bookmarkEnd w:id="178"/>
      <w:bookmarkEnd w:id="179"/>
      <w:proofErr w:type="spellEnd"/>
      <w:r>
        <w:rPr>
          <w:rFonts w:hAnsi="宋体" w:hint="eastAsia"/>
        </w:rPr>
        <w:t xml:space="preserve"> </w:t>
      </w:r>
    </w:p>
    <w:p w14:paraId="39ABA4F5" w14:textId="77777777" w:rsidR="006D18C5" w:rsidRDefault="005143F6">
      <w:pPr>
        <w:spacing w:line="360" w:lineRule="auto"/>
        <w:ind w:firstLineChars="200" w:firstLine="420"/>
      </w:pPr>
      <w:bookmarkStart w:id="180" w:name="m510_01_1597"/>
      <w:bookmarkStart w:id="181" w:name="m510_01_1598"/>
      <w:bookmarkEnd w:id="180"/>
      <w:r>
        <w:rPr>
          <w:rFonts w:ascii="宋体" w:hAnsi="宋体" w:hint="eastAsia"/>
          <w:szCs w:val="21"/>
          <w:lang w:eastAsia="zh-Hans"/>
        </w:rPr>
        <w:t>本基金本报告期末未持有国债期货。</w:t>
      </w:r>
    </w:p>
    <w:p w14:paraId="08E427D8" w14:textId="77777777" w:rsidR="006D18C5" w:rsidRDefault="005143F6">
      <w:pPr>
        <w:pStyle w:val="XBRLTitle2"/>
        <w:spacing w:before="156" w:line="360" w:lineRule="auto"/>
        <w:ind w:left="454"/>
      </w:pPr>
      <w:bookmarkStart w:id="182" w:name="_Toc513386619"/>
      <w:bookmarkStart w:id="183" w:name="_Toc490050035"/>
      <w:bookmarkStart w:id="184" w:name="_Toc481075082"/>
      <w:bookmarkStart w:id="185" w:name="_Toc512519514"/>
      <w:proofErr w:type="spellStart"/>
      <w:r>
        <w:rPr>
          <w:rFonts w:hAnsi="宋体" w:hint="eastAsia"/>
        </w:rPr>
        <w:t>投资组合报告附注</w:t>
      </w:r>
      <w:bookmarkEnd w:id="182"/>
      <w:bookmarkEnd w:id="183"/>
      <w:bookmarkEnd w:id="184"/>
      <w:bookmarkEnd w:id="185"/>
      <w:proofErr w:type="spellEnd"/>
      <w:r>
        <w:rPr>
          <w:rFonts w:hAnsi="宋体" w:hint="eastAsia"/>
        </w:rPr>
        <w:t xml:space="preserve"> </w:t>
      </w:r>
    </w:p>
    <w:p w14:paraId="33D93EF8" w14:textId="77777777" w:rsidR="006D18C5" w:rsidRDefault="005143F6">
      <w:pPr>
        <w:pStyle w:val="XBRLTitle3"/>
        <w:spacing w:before="156"/>
        <w:ind w:left="0"/>
      </w:pPr>
      <w:bookmarkStart w:id="186" w:name="_Toc512519515"/>
      <w:bookmarkStart w:id="187" w:name="_Toc481075083"/>
      <w:bookmarkStart w:id="188" w:name="_Toc490050036"/>
      <w:bookmarkStart w:id="189" w:name="_Toc513295927"/>
      <w:bookmarkStart w:id="190" w:name="_Toc514507543"/>
      <w:bookmarkEnd w:id="186"/>
      <w:bookmarkEnd w:id="187"/>
      <w:bookmarkEnd w:id="188"/>
      <w:bookmarkEnd w:id="189"/>
      <w:r>
        <w:rPr>
          <w:rFonts w:hint="eastAsia"/>
          <w:lang w:eastAsia="zh-CN"/>
        </w:rPr>
        <w:t xml:space="preserve"> </w:t>
      </w:r>
      <w:bookmarkEnd w:id="190"/>
    </w:p>
    <w:p w14:paraId="30517E18" w14:textId="77777777" w:rsidR="006D18C5" w:rsidRDefault="005143F6">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15F3BEE" w14:textId="77777777" w:rsidR="006D18C5" w:rsidRDefault="005143F6">
      <w:pPr>
        <w:pStyle w:val="XBRLTitle3"/>
        <w:spacing w:before="156"/>
        <w:ind w:left="0"/>
      </w:pPr>
      <w:bookmarkStart w:id="191" w:name="_Toc512519516"/>
      <w:bookmarkStart w:id="192" w:name="_Toc481075084"/>
      <w:bookmarkStart w:id="193" w:name="_Toc490050037"/>
      <w:bookmarkStart w:id="194" w:name="_Toc513295928"/>
      <w:bookmarkStart w:id="195" w:name="_Toc514507544"/>
      <w:bookmarkEnd w:id="191"/>
      <w:bookmarkEnd w:id="192"/>
      <w:bookmarkEnd w:id="193"/>
      <w:bookmarkEnd w:id="194"/>
      <w:r>
        <w:rPr>
          <w:rFonts w:hint="eastAsia"/>
          <w:lang w:eastAsia="zh-CN"/>
        </w:rPr>
        <w:t xml:space="preserve"> </w:t>
      </w:r>
      <w:bookmarkEnd w:id="195"/>
    </w:p>
    <w:p w14:paraId="7D8AF1CC" w14:textId="77777777" w:rsidR="006D18C5" w:rsidRDefault="005143F6">
      <w:pPr>
        <w:spacing w:line="360" w:lineRule="auto"/>
        <w:ind w:firstLineChars="200" w:firstLine="420"/>
      </w:pPr>
      <w:r>
        <w:rPr>
          <w:rFonts w:ascii="宋体" w:hAnsi="宋体" w:hint="eastAsia"/>
        </w:rPr>
        <w:t>报告期内本基金投资的前十名股票中没有在基金合同规定备选股票库之外的股票。</w:t>
      </w:r>
    </w:p>
    <w:p w14:paraId="566B253B" w14:textId="77777777" w:rsidR="006D18C5" w:rsidRDefault="005143F6">
      <w:pPr>
        <w:pStyle w:val="XBRLTitle3"/>
        <w:spacing w:before="156"/>
        <w:ind w:left="0"/>
      </w:pPr>
      <w:bookmarkStart w:id="196" w:name="_Toc513386622"/>
      <w:bookmarkStart w:id="197" w:name="_Toc512519517"/>
      <w:bookmarkStart w:id="198" w:name="_Toc490050038"/>
      <w:bookmarkStart w:id="199" w:name="_Toc481075085"/>
      <w:bookmarkStart w:id="200" w:name="m510_02"/>
      <w:bookmarkEnd w:id="181"/>
      <w:proofErr w:type="spellStart"/>
      <w:r>
        <w:rPr>
          <w:rFonts w:hint="eastAsia"/>
        </w:rPr>
        <w:t>其他资产构成</w:t>
      </w:r>
      <w:bookmarkEnd w:id="196"/>
      <w:bookmarkEnd w:id="197"/>
      <w:bookmarkEnd w:id="198"/>
      <w:bookmarkEnd w:id="19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D18C5" w14:paraId="6B9D2590" w14:textId="77777777">
        <w:trPr>
          <w:divId w:val="20992504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027AA" w14:textId="77777777" w:rsidR="006D18C5" w:rsidRDefault="005143F6">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E9FCA" w14:textId="77777777" w:rsidR="006D18C5" w:rsidRDefault="005143F6">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4EBF7" w14:textId="77777777" w:rsidR="006D18C5" w:rsidRDefault="005143F6">
            <w:pPr>
              <w:jc w:val="center"/>
            </w:pPr>
            <w:r>
              <w:rPr>
                <w:rFonts w:ascii="宋体" w:hAnsi="宋体" w:hint="eastAsia"/>
              </w:rPr>
              <w:t>金额（元）</w:t>
            </w:r>
            <w:r>
              <w:t xml:space="preserve"> </w:t>
            </w:r>
          </w:p>
        </w:tc>
      </w:tr>
      <w:tr w:rsidR="006D18C5" w14:paraId="45B5A381"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7066B" w14:textId="77777777" w:rsidR="006D18C5" w:rsidRDefault="005143F6">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DE926" w14:textId="77777777" w:rsidR="006D18C5" w:rsidRDefault="005143F6">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62C13" w14:textId="77777777" w:rsidR="006D18C5" w:rsidRDefault="005143F6">
            <w:pPr>
              <w:jc w:val="right"/>
            </w:pPr>
            <w:r>
              <w:rPr>
                <w:rFonts w:ascii="宋体" w:hAnsi="宋体" w:hint="eastAsia"/>
              </w:rPr>
              <w:t>10,327.52</w:t>
            </w:r>
          </w:p>
        </w:tc>
      </w:tr>
      <w:tr w:rsidR="006D18C5" w14:paraId="47783877"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E5418" w14:textId="77777777" w:rsidR="006D18C5" w:rsidRDefault="005143F6">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CFA75" w14:textId="77777777" w:rsidR="006D18C5" w:rsidRDefault="005143F6">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116E6" w14:textId="77777777" w:rsidR="006D18C5" w:rsidRDefault="005143F6">
            <w:pPr>
              <w:jc w:val="right"/>
            </w:pPr>
            <w:r>
              <w:rPr>
                <w:rFonts w:ascii="宋体" w:hAnsi="宋体" w:hint="eastAsia"/>
              </w:rPr>
              <w:t>-</w:t>
            </w:r>
          </w:p>
        </w:tc>
      </w:tr>
      <w:tr w:rsidR="006D18C5" w14:paraId="0C5D543F"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B0EEF" w14:textId="77777777" w:rsidR="006D18C5" w:rsidRDefault="005143F6">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8E1A2" w14:textId="77777777" w:rsidR="006D18C5" w:rsidRDefault="005143F6">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4D286" w14:textId="77777777" w:rsidR="006D18C5" w:rsidRDefault="005143F6">
            <w:pPr>
              <w:jc w:val="right"/>
            </w:pPr>
            <w:r>
              <w:rPr>
                <w:rFonts w:ascii="宋体" w:hAnsi="宋体" w:hint="eastAsia"/>
              </w:rPr>
              <w:t>-</w:t>
            </w:r>
          </w:p>
        </w:tc>
      </w:tr>
      <w:tr w:rsidR="006D18C5" w14:paraId="1D108D03"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5A836" w14:textId="77777777" w:rsidR="006D18C5" w:rsidRDefault="005143F6">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309B8" w14:textId="77777777" w:rsidR="006D18C5" w:rsidRDefault="005143F6">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8931C" w14:textId="77777777" w:rsidR="006D18C5" w:rsidRDefault="005143F6">
            <w:pPr>
              <w:jc w:val="right"/>
            </w:pPr>
            <w:r>
              <w:rPr>
                <w:rFonts w:ascii="宋体" w:hAnsi="宋体" w:hint="eastAsia"/>
              </w:rPr>
              <w:t>-</w:t>
            </w:r>
          </w:p>
        </w:tc>
      </w:tr>
      <w:tr w:rsidR="006D18C5" w14:paraId="2584F699"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E7F0A" w14:textId="77777777" w:rsidR="006D18C5" w:rsidRDefault="005143F6">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C5908" w14:textId="77777777" w:rsidR="006D18C5" w:rsidRDefault="005143F6">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05CCE" w14:textId="77777777" w:rsidR="006D18C5" w:rsidRDefault="005143F6">
            <w:pPr>
              <w:jc w:val="right"/>
            </w:pPr>
            <w:r>
              <w:rPr>
                <w:rFonts w:ascii="宋体" w:hAnsi="宋体" w:hint="eastAsia"/>
              </w:rPr>
              <w:t>-</w:t>
            </w:r>
          </w:p>
        </w:tc>
      </w:tr>
      <w:tr w:rsidR="006D18C5" w14:paraId="0B8936C0"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5020D" w14:textId="77777777" w:rsidR="006D18C5" w:rsidRDefault="005143F6">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CAEF2" w14:textId="77777777" w:rsidR="006D18C5" w:rsidRDefault="005143F6">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06E6F" w14:textId="77777777" w:rsidR="006D18C5" w:rsidRDefault="005143F6">
            <w:pPr>
              <w:jc w:val="right"/>
            </w:pPr>
            <w:r>
              <w:rPr>
                <w:rFonts w:ascii="宋体" w:hAnsi="宋体" w:hint="eastAsia"/>
              </w:rPr>
              <w:t>-</w:t>
            </w:r>
          </w:p>
        </w:tc>
      </w:tr>
      <w:tr w:rsidR="006D18C5" w14:paraId="39B6C3A1"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60D7D" w14:textId="77777777" w:rsidR="006D18C5" w:rsidRDefault="005143F6">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03A0E" w14:textId="77777777" w:rsidR="006D18C5" w:rsidRDefault="005143F6">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011C6" w14:textId="77777777" w:rsidR="006D18C5" w:rsidRDefault="005143F6">
            <w:pPr>
              <w:jc w:val="right"/>
            </w:pPr>
            <w:r>
              <w:rPr>
                <w:rFonts w:ascii="宋体" w:hAnsi="宋体" w:hint="eastAsia"/>
              </w:rPr>
              <w:t>-</w:t>
            </w:r>
          </w:p>
        </w:tc>
      </w:tr>
      <w:tr w:rsidR="006D18C5" w14:paraId="46E6CE8E" w14:textId="77777777">
        <w:trPr>
          <w:divId w:val="20992504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BC424" w14:textId="77777777" w:rsidR="006D18C5" w:rsidRDefault="005143F6">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06BF3" w14:textId="77777777" w:rsidR="006D18C5" w:rsidRDefault="005143F6">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A1F12" w14:textId="77777777" w:rsidR="006D18C5" w:rsidRDefault="005143F6">
            <w:pPr>
              <w:jc w:val="right"/>
            </w:pPr>
            <w:r>
              <w:rPr>
                <w:rFonts w:ascii="宋体" w:hAnsi="宋体" w:hint="eastAsia"/>
              </w:rPr>
              <w:t>10,327.52</w:t>
            </w:r>
          </w:p>
        </w:tc>
      </w:tr>
    </w:tbl>
    <w:p w14:paraId="1F8EEF56" w14:textId="77777777" w:rsidR="006D18C5" w:rsidRDefault="005143F6">
      <w:pPr>
        <w:pStyle w:val="XBRLTitle3"/>
        <w:spacing w:before="156"/>
        <w:ind w:left="0"/>
      </w:pPr>
      <w:bookmarkStart w:id="201" w:name="_Toc513386623"/>
      <w:bookmarkStart w:id="202" w:name="_Toc512519518"/>
      <w:bookmarkStart w:id="203" w:name="_Toc490050039"/>
      <w:bookmarkStart w:id="204" w:name="_Toc481075086"/>
      <w:bookmarkStart w:id="205" w:name="m510_03"/>
      <w:bookmarkEnd w:id="200"/>
      <w:proofErr w:type="spellStart"/>
      <w:r>
        <w:rPr>
          <w:rFonts w:hint="eastAsia"/>
        </w:rPr>
        <w:t>报告期末持有的处于转股期的可转换债券明细</w:t>
      </w:r>
      <w:bookmarkEnd w:id="201"/>
      <w:bookmarkEnd w:id="202"/>
      <w:bookmarkEnd w:id="203"/>
      <w:bookmarkEnd w:id="204"/>
      <w:proofErr w:type="spellEnd"/>
    </w:p>
    <w:p w14:paraId="4980703D" w14:textId="77777777" w:rsidR="006D18C5" w:rsidRDefault="005143F6">
      <w:pPr>
        <w:spacing w:line="360" w:lineRule="auto"/>
        <w:ind w:firstLineChars="200" w:firstLine="420"/>
        <w:jc w:val="left"/>
        <w:divId w:val="1276407321"/>
      </w:pPr>
      <w:r>
        <w:rPr>
          <w:rFonts w:ascii="宋体" w:hAnsi="宋体" w:hint="eastAsia"/>
        </w:rPr>
        <w:t xml:space="preserve">本基金本报告期末未持有处于转股期的可转换债券。 </w:t>
      </w:r>
    </w:p>
    <w:p w14:paraId="5F5E9E43" w14:textId="77777777" w:rsidR="006D18C5" w:rsidRDefault="005143F6">
      <w:pPr>
        <w:pStyle w:val="XBRLTitle3"/>
        <w:spacing w:before="156"/>
        <w:ind w:left="0"/>
      </w:pPr>
      <w:bookmarkStart w:id="206" w:name="_Toc513386624"/>
      <w:bookmarkStart w:id="207" w:name="_Toc512519519"/>
      <w:bookmarkStart w:id="208" w:name="_Toc490050040"/>
      <w:bookmarkStart w:id="209" w:name="_Toc481075087"/>
      <w:bookmarkStart w:id="210" w:name="m510_04"/>
      <w:bookmarkEnd w:id="205"/>
      <w:proofErr w:type="spellStart"/>
      <w:r>
        <w:rPr>
          <w:rFonts w:hint="eastAsia"/>
        </w:rPr>
        <w:t>报告期末前十名股票中存在流通受限情况的说明</w:t>
      </w:r>
      <w:bookmarkEnd w:id="206"/>
      <w:bookmarkEnd w:id="207"/>
      <w:bookmarkEnd w:id="208"/>
      <w:bookmarkEnd w:id="209"/>
      <w:proofErr w:type="spellEnd"/>
    </w:p>
    <w:p w14:paraId="4BEA62D4" w14:textId="77777777" w:rsidR="006D18C5" w:rsidRDefault="005143F6">
      <w:pPr>
        <w:pStyle w:val="XBRLTitle4"/>
        <w:spacing w:before="156"/>
        <w:ind w:left="794"/>
      </w:pPr>
      <w:bookmarkStart w:id="211" w:name="_Toc513386625"/>
      <w:r>
        <w:rPr>
          <w:rFonts w:hAnsi="宋体" w:hint="eastAsia"/>
          <w:lang w:eastAsia="zh-CN"/>
        </w:rPr>
        <w:t>报告期末指数投资前十名股票中存在流通受限情况的说明</w:t>
      </w:r>
      <w:bookmarkEnd w:id="211"/>
      <w:r>
        <w:rPr>
          <w:rFonts w:hAnsi="宋体" w:hint="eastAsia"/>
          <w:lang w:eastAsia="zh-CN"/>
        </w:rPr>
        <w:t xml:space="preserve"> </w:t>
      </w:r>
    </w:p>
    <w:p w14:paraId="79DE4DD5" w14:textId="77777777" w:rsidR="006D18C5" w:rsidRDefault="005143F6">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605CD704" w14:textId="77777777" w:rsidR="006D18C5" w:rsidRDefault="005143F6">
      <w:pPr>
        <w:pStyle w:val="XBRLTitle4"/>
        <w:spacing w:before="156"/>
        <w:ind w:left="794"/>
      </w:pPr>
      <w:bookmarkStart w:id="212" w:name="_Toc513386626"/>
      <w:r>
        <w:rPr>
          <w:rFonts w:hAnsi="宋体" w:hint="eastAsia"/>
          <w:lang w:eastAsia="zh-CN"/>
        </w:rPr>
        <w:t>报告期末积极投资前五名股票中存在流通受限情况的说明</w:t>
      </w:r>
      <w:bookmarkEnd w:id="212"/>
      <w:r>
        <w:rPr>
          <w:rFonts w:hAnsi="宋体" w:hint="eastAsia"/>
          <w:lang w:eastAsia="zh-CN"/>
        </w:rPr>
        <w:t xml:space="preserve"> </w:t>
      </w:r>
    </w:p>
    <w:p w14:paraId="64B1B15B" w14:textId="77777777" w:rsidR="006D18C5" w:rsidRDefault="005143F6">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0FEDE866" w14:textId="77777777" w:rsidR="006D18C5" w:rsidRDefault="005143F6">
      <w:pPr>
        <w:pStyle w:val="XBRLTitle3"/>
        <w:spacing w:before="156"/>
        <w:ind w:left="0"/>
      </w:pPr>
      <w:bookmarkStart w:id="213" w:name="_Toc513386627"/>
      <w:bookmarkStart w:id="214" w:name="_Toc490050041"/>
      <w:bookmarkStart w:id="215" w:name="_Toc481075088"/>
      <w:bookmarkStart w:id="216" w:name="_Toc512519520"/>
      <w:bookmarkStart w:id="217" w:name="m510_05_1678"/>
      <w:bookmarkEnd w:id="210"/>
      <w:proofErr w:type="spellStart"/>
      <w:r>
        <w:rPr>
          <w:rFonts w:hint="eastAsia"/>
        </w:rPr>
        <w:t>投资组合报告附注的其他文字描述部分</w:t>
      </w:r>
      <w:bookmarkEnd w:id="213"/>
      <w:bookmarkEnd w:id="214"/>
      <w:bookmarkEnd w:id="215"/>
      <w:bookmarkEnd w:id="216"/>
      <w:proofErr w:type="spellEnd"/>
      <w:r>
        <w:rPr>
          <w:rFonts w:hint="eastAsia"/>
          <w:sz w:val="21"/>
        </w:rPr>
        <w:t xml:space="preserve"> </w:t>
      </w:r>
    </w:p>
    <w:p w14:paraId="34F93998" w14:textId="77777777" w:rsidR="006D18C5" w:rsidRDefault="005143F6">
      <w:pPr>
        <w:spacing w:line="360" w:lineRule="auto"/>
        <w:ind w:firstLineChars="200" w:firstLine="420"/>
        <w:jc w:val="left"/>
      </w:pPr>
      <w:r>
        <w:rPr>
          <w:rFonts w:ascii="宋体" w:hAnsi="宋体" w:hint="eastAsia"/>
        </w:rPr>
        <w:t>因四舍五入原因，投资组合报告中分项之和与合计可能存在尾差。</w:t>
      </w:r>
    </w:p>
    <w:p w14:paraId="582339F5" w14:textId="77777777" w:rsidR="006D18C5" w:rsidRDefault="005143F6">
      <w:pPr>
        <w:pStyle w:val="XBRLTitle1"/>
        <w:spacing w:before="156" w:line="360" w:lineRule="auto"/>
        <w:ind w:left="425"/>
      </w:pPr>
      <w:bookmarkStart w:id="218" w:name="_Toc513386628"/>
      <w:bookmarkStart w:id="219" w:name="_Toc490050042"/>
      <w:bookmarkStart w:id="220" w:name="_Toc438646477"/>
      <w:bookmarkStart w:id="221" w:name="_Toc481075089"/>
      <w:bookmarkStart w:id="222" w:name="_Toc512519521"/>
      <w:bookmarkStart w:id="223" w:name="m601"/>
      <w:bookmarkEnd w:id="125"/>
      <w:bookmarkEnd w:id="217"/>
      <w:proofErr w:type="spellStart"/>
      <w:r>
        <w:rPr>
          <w:rFonts w:hAnsi="宋体" w:hint="eastAsia"/>
        </w:rPr>
        <w:lastRenderedPageBreak/>
        <w:t>开放式基金份额变动</w:t>
      </w:r>
      <w:bookmarkStart w:id="224" w:name="m601_tab"/>
      <w:bookmarkEnd w:id="218"/>
      <w:bookmarkEnd w:id="219"/>
      <w:bookmarkEnd w:id="220"/>
      <w:bookmarkEnd w:id="221"/>
      <w:bookmarkEnd w:id="222"/>
      <w:proofErr w:type="spellEnd"/>
    </w:p>
    <w:p w14:paraId="5A735F9E" w14:textId="77777777" w:rsidR="006D18C5" w:rsidRDefault="005143F6">
      <w:pPr>
        <w:wordWrap w:val="0"/>
        <w:spacing w:line="360" w:lineRule="auto"/>
        <w:jc w:val="right"/>
      </w:pPr>
      <w:bookmarkStart w:id="225"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6D18C5" w14:paraId="48921E92"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2814A8" w14:textId="77777777" w:rsidR="006D18C5" w:rsidRDefault="005143F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AD25DA" w14:textId="77777777" w:rsidR="006D18C5" w:rsidRDefault="005143F6">
            <w:pPr>
              <w:jc w:val="right"/>
            </w:pPr>
            <w:r>
              <w:rPr>
                <w:rFonts w:ascii="宋体" w:hAnsi="宋体" w:hint="eastAsia"/>
                <w:kern w:val="0"/>
                <w:szCs w:val="24"/>
                <w:lang w:eastAsia="zh-Hans"/>
              </w:rPr>
              <w:t>65,598,943.00</w:t>
            </w:r>
          </w:p>
        </w:tc>
      </w:tr>
      <w:tr w:rsidR="006D18C5" w14:paraId="76EE8F78"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ABA2FA" w14:textId="77777777" w:rsidR="006D18C5" w:rsidRDefault="005143F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9825CA" w14:textId="77777777" w:rsidR="006D18C5" w:rsidRDefault="005143F6">
            <w:pPr>
              <w:jc w:val="right"/>
            </w:pPr>
            <w:r>
              <w:rPr>
                <w:rFonts w:ascii="宋体" w:hAnsi="宋体" w:hint="eastAsia"/>
                <w:lang w:eastAsia="zh-Hans"/>
              </w:rPr>
              <w:t>3,000,000.00</w:t>
            </w:r>
          </w:p>
        </w:tc>
      </w:tr>
      <w:tr w:rsidR="006D18C5" w14:paraId="738272AF"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02EDAC" w14:textId="77777777" w:rsidR="006D18C5" w:rsidRDefault="005143F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64BBB9" w14:textId="77777777" w:rsidR="006D18C5" w:rsidRDefault="005143F6">
            <w:pPr>
              <w:jc w:val="right"/>
            </w:pPr>
            <w:r>
              <w:rPr>
                <w:rFonts w:ascii="宋体" w:hAnsi="宋体" w:hint="eastAsia"/>
                <w:lang w:eastAsia="zh-Hans"/>
              </w:rPr>
              <w:t>38,000,000.00</w:t>
            </w:r>
          </w:p>
        </w:tc>
      </w:tr>
      <w:tr w:rsidR="006D18C5" w14:paraId="291DCC37"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76928A" w14:textId="77777777" w:rsidR="006D18C5" w:rsidRDefault="005143F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E0B8C9" w14:textId="77777777" w:rsidR="006D18C5" w:rsidRDefault="005143F6">
            <w:pPr>
              <w:jc w:val="right"/>
            </w:pPr>
            <w:r>
              <w:rPr>
                <w:rFonts w:ascii="宋体" w:hAnsi="宋体" w:hint="eastAsia"/>
                <w:lang w:eastAsia="zh-Hans"/>
              </w:rPr>
              <w:t>-</w:t>
            </w:r>
          </w:p>
        </w:tc>
      </w:tr>
      <w:tr w:rsidR="006D18C5" w14:paraId="17C6C367"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30219C" w14:textId="77777777" w:rsidR="006D18C5" w:rsidRDefault="005143F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865064" w14:textId="77777777" w:rsidR="006D18C5" w:rsidRDefault="005143F6">
            <w:pPr>
              <w:jc w:val="right"/>
            </w:pPr>
            <w:r>
              <w:rPr>
                <w:rFonts w:ascii="宋体" w:hAnsi="宋体" w:hint="eastAsia"/>
                <w:szCs w:val="24"/>
                <w:lang w:eastAsia="zh-Hans"/>
              </w:rPr>
              <w:t>30,598,943.00</w:t>
            </w:r>
            <w:r>
              <w:rPr>
                <w:rFonts w:ascii="宋体" w:hAnsi="宋体" w:hint="eastAsia"/>
                <w:lang w:eastAsia="zh-Hans"/>
              </w:rPr>
              <w:t xml:space="preserve"> </w:t>
            </w:r>
          </w:p>
        </w:tc>
      </w:tr>
    </w:tbl>
    <w:p w14:paraId="3F430D4D" w14:textId="77777777" w:rsidR="006D18C5" w:rsidRDefault="005143F6">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0A62165F" w14:textId="77777777" w:rsidR="006D18C5" w:rsidRDefault="005143F6">
      <w:pPr>
        <w:pStyle w:val="XBRLTitle1"/>
        <w:spacing w:before="156" w:line="360" w:lineRule="auto"/>
        <w:ind w:left="425"/>
      </w:pPr>
      <w:bookmarkStart w:id="226" w:name="_Toc513386629"/>
      <w:bookmarkStart w:id="227" w:name="_Toc490050043"/>
      <w:bookmarkStart w:id="228" w:name="_Toc438646478"/>
      <w:bookmarkStart w:id="229" w:name="_Toc481075090"/>
      <w:bookmarkStart w:id="230" w:name="_Toc512519522"/>
      <w:bookmarkStart w:id="231" w:name="m7manage01"/>
      <w:bookmarkEnd w:id="223"/>
      <w:bookmarkEnd w:id="224"/>
      <w:proofErr w:type="spellStart"/>
      <w:r>
        <w:rPr>
          <w:rFonts w:hAnsi="宋体" w:hint="eastAsia"/>
        </w:rPr>
        <w:t>基金管理人运用固有资金投资本基金情况</w:t>
      </w:r>
      <w:bookmarkEnd w:id="226"/>
      <w:bookmarkEnd w:id="227"/>
      <w:bookmarkEnd w:id="228"/>
      <w:bookmarkEnd w:id="229"/>
      <w:bookmarkEnd w:id="230"/>
      <w:bookmarkEnd w:id="231"/>
      <w:proofErr w:type="spellEnd"/>
      <w:r>
        <w:rPr>
          <w:rFonts w:hAnsi="宋体" w:hint="eastAsia"/>
        </w:rPr>
        <w:t xml:space="preserve"> </w:t>
      </w:r>
    </w:p>
    <w:p w14:paraId="7000F45B" w14:textId="77777777" w:rsidR="006D18C5" w:rsidRDefault="005143F6">
      <w:pPr>
        <w:pStyle w:val="XBRLTitle2"/>
        <w:spacing w:before="156" w:line="360" w:lineRule="auto"/>
        <w:ind w:left="454"/>
      </w:pPr>
      <w:bookmarkStart w:id="232" w:name="_Toc513386630"/>
      <w:bookmarkStart w:id="233" w:name="_Toc490050044"/>
      <w:bookmarkStart w:id="234" w:name="_Toc458599606"/>
      <w:bookmarkStart w:id="235" w:name="_Toc481075091"/>
      <w:bookmarkStart w:id="236" w:name="_Toc512519523"/>
      <w:proofErr w:type="spellStart"/>
      <w:r>
        <w:rPr>
          <w:rFonts w:hAnsi="宋体" w:hint="eastAsia"/>
        </w:rPr>
        <w:t>基金管理人持有本基金份额变动情况</w:t>
      </w:r>
      <w:bookmarkEnd w:id="232"/>
      <w:bookmarkEnd w:id="233"/>
      <w:bookmarkEnd w:id="234"/>
      <w:bookmarkEnd w:id="235"/>
      <w:bookmarkEnd w:id="236"/>
      <w:proofErr w:type="spellEnd"/>
      <w:r>
        <w:rPr>
          <w:rFonts w:hAnsi="宋体" w:hint="eastAsia"/>
          <w:lang w:eastAsia="zh-CN"/>
        </w:rPr>
        <w:t xml:space="preserve"> </w:t>
      </w:r>
    </w:p>
    <w:p w14:paraId="6FAB2996" w14:textId="77777777" w:rsidR="006D18C5" w:rsidRDefault="005143F6">
      <w:pPr>
        <w:wordWrap w:val="0"/>
        <w:spacing w:line="360" w:lineRule="auto"/>
        <w:jc w:val="right"/>
        <w:divId w:val="41589969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6250"/>
      </w:tblGrid>
      <w:tr w:rsidR="006D18C5" w14:paraId="08A83161" w14:textId="77777777">
        <w:trPr>
          <w:divId w:val="415899692"/>
          <w:trHeight w:val="356"/>
        </w:trPr>
        <w:tc>
          <w:tcPr>
            <w:tcW w:w="1463" w:type="pct"/>
            <w:tcBorders>
              <w:top w:val="single" w:sz="4" w:space="0" w:color="auto"/>
              <w:left w:val="single" w:sz="4" w:space="0" w:color="auto"/>
              <w:bottom w:val="single" w:sz="4" w:space="0" w:color="auto"/>
              <w:right w:val="single" w:sz="4" w:space="0" w:color="auto"/>
            </w:tcBorders>
            <w:vAlign w:val="center"/>
            <w:hideMark/>
          </w:tcPr>
          <w:bookmarkEnd w:id="225"/>
          <w:p w14:paraId="14675A4D" w14:textId="77777777" w:rsidR="006D18C5" w:rsidRDefault="005143F6">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5C000AB9" w14:textId="77777777" w:rsidR="006D18C5" w:rsidRDefault="005143F6">
            <w:pPr>
              <w:jc w:val="right"/>
            </w:pPr>
            <w:r>
              <w:rPr>
                <w:rFonts w:ascii="宋体" w:hAnsi="宋体" w:hint="eastAsia"/>
                <w:kern w:val="0"/>
                <w:szCs w:val="24"/>
                <w:lang w:eastAsia="zh-Hans"/>
              </w:rPr>
              <w:t>30,000,000.00</w:t>
            </w:r>
          </w:p>
        </w:tc>
      </w:tr>
      <w:tr w:rsidR="006D18C5" w14:paraId="12304AE7" w14:textId="77777777">
        <w:trPr>
          <w:divId w:val="415899692"/>
          <w:trHeight w:val="305"/>
        </w:trPr>
        <w:tc>
          <w:tcPr>
            <w:tcW w:w="1463" w:type="pct"/>
            <w:tcBorders>
              <w:top w:val="single" w:sz="4" w:space="0" w:color="auto"/>
              <w:left w:val="single" w:sz="4" w:space="0" w:color="auto"/>
              <w:bottom w:val="single" w:sz="4" w:space="0" w:color="auto"/>
              <w:right w:val="single" w:sz="4" w:space="0" w:color="auto"/>
            </w:tcBorders>
            <w:vAlign w:val="center"/>
            <w:hideMark/>
          </w:tcPr>
          <w:p w14:paraId="377B055E" w14:textId="77777777" w:rsidR="006D18C5" w:rsidRDefault="005143F6">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0589CAA8" w14:textId="77777777" w:rsidR="006D18C5" w:rsidRDefault="005143F6">
            <w:pPr>
              <w:jc w:val="right"/>
            </w:pPr>
            <w:r>
              <w:rPr>
                <w:rFonts w:ascii="宋体" w:hAnsi="宋体" w:hint="eastAsia"/>
                <w:szCs w:val="24"/>
                <w:lang w:eastAsia="zh-Hans"/>
              </w:rPr>
              <w:t>-</w:t>
            </w:r>
          </w:p>
        </w:tc>
      </w:tr>
      <w:tr w:rsidR="006D18C5" w14:paraId="3F9D2ED9" w14:textId="77777777">
        <w:trPr>
          <w:divId w:val="415899692"/>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61B6386A" w14:textId="77777777" w:rsidR="006D18C5" w:rsidRDefault="005143F6">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269F12B3" w14:textId="77777777" w:rsidR="006D18C5" w:rsidRDefault="005143F6">
            <w:pPr>
              <w:jc w:val="right"/>
            </w:pPr>
            <w:r>
              <w:rPr>
                <w:rFonts w:ascii="宋体" w:hAnsi="宋体" w:hint="eastAsia"/>
                <w:lang w:eastAsia="zh-Hans"/>
              </w:rPr>
              <w:t>30,000,000.00</w:t>
            </w:r>
          </w:p>
        </w:tc>
      </w:tr>
      <w:tr w:rsidR="006D18C5" w14:paraId="2731383E" w14:textId="77777777">
        <w:trPr>
          <w:divId w:val="415899692"/>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0C1B2229" w14:textId="77777777" w:rsidR="006D18C5" w:rsidRDefault="005143F6">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07FA44E2" w14:textId="77777777" w:rsidR="006D18C5" w:rsidRDefault="005143F6">
            <w:pPr>
              <w:jc w:val="right"/>
            </w:pPr>
            <w:r>
              <w:rPr>
                <w:rFonts w:ascii="宋体" w:hAnsi="宋体" w:hint="eastAsia"/>
                <w:lang w:eastAsia="zh-Hans"/>
              </w:rPr>
              <w:t>0.00</w:t>
            </w:r>
          </w:p>
        </w:tc>
      </w:tr>
      <w:tr w:rsidR="006D18C5" w14:paraId="166B7367" w14:textId="77777777">
        <w:trPr>
          <w:divId w:val="415899692"/>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26476776" w14:textId="77777777" w:rsidR="006D18C5" w:rsidRDefault="005143F6">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1C58D18B" w14:textId="77777777" w:rsidR="006D18C5" w:rsidRDefault="005143F6">
            <w:pPr>
              <w:jc w:val="right"/>
            </w:pPr>
            <w:r>
              <w:rPr>
                <w:rFonts w:ascii="宋体" w:hAnsi="宋体" w:hint="eastAsia"/>
                <w:lang w:eastAsia="zh-Hans"/>
              </w:rPr>
              <w:t>-</w:t>
            </w:r>
          </w:p>
        </w:tc>
      </w:tr>
    </w:tbl>
    <w:p w14:paraId="3336E8D9" w14:textId="77777777" w:rsidR="006D18C5" w:rsidRDefault="005143F6">
      <w:pPr>
        <w:pStyle w:val="XBRLTitle2"/>
        <w:spacing w:before="156" w:line="360" w:lineRule="auto"/>
        <w:ind w:left="454"/>
      </w:pPr>
      <w:bookmarkStart w:id="237" w:name="_Toc513386631"/>
      <w:bookmarkStart w:id="238" w:name="_Toc490050045"/>
      <w:bookmarkStart w:id="239" w:name="_Toc458599607"/>
      <w:bookmarkStart w:id="240" w:name="_Toc481075092"/>
      <w:bookmarkStart w:id="241" w:name="_Toc512519524"/>
      <w:proofErr w:type="spellStart"/>
      <w:r>
        <w:rPr>
          <w:rFonts w:hAnsi="宋体" w:hint="eastAsia"/>
        </w:rPr>
        <w:t>基金管理人运用固有资金投资本基金交易明细</w:t>
      </w:r>
      <w:bookmarkEnd w:id="237"/>
      <w:bookmarkEnd w:id="238"/>
      <w:bookmarkEnd w:id="239"/>
      <w:bookmarkEnd w:id="240"/>
      <w:bookmarkEnd w:id="241"/>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6D18C5" w14:paraId="04439346" w14:textId="77777777">
        <w:trPr>
          <w:divId w:val="48289548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8F89AC" w14:textId="77777777" w:rsidR="006D18C5" w:rsidRDefault="005143F6">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A17835" w14:textId="77777777" w:rsidR="006D18C5" w:rsidRDefault="005143F6">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8D523D" w14:textId="77777777" w:rsidR="006D18C5" w:rsidRDefault="005143F6">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989E7D" w14:textId="77777777" w:rsidR="006D18C5" w:rsidRDefault="005143F6">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050152" w14:textId="77777777" w:rsidR="006D18C5" w:rsidRDefault="005143F6">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106D73" w14:textId="77777777" w:rsidR="006D18C5" w:rsidRDefault="005143F6">
            <w:pPr>
              <w:spacing w:line="360" w:lineRule="auto"/>
              <w:jc w:val="center"/>
            </w:pPr>
            <w:r>
              <w:rPr>
                <w:rFonts w:ascii="宋体" w:hAnsi="宋体" w:hint="eastAsia"/>
              </w:rPr>
              <w:t xml:space="preserve">适用费率(%) </w:t>
            </w:r>
          </w:p>
        </w:tc>
      </w:tr>
      <w:tr w:rsidR="006D18C5" w14:paraId="0A938938" w14:textId="77777777">
        <w:trPr>
          <w:divId w:val="48289548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58447" w14:textId="77777777" w:rsidR="006D18C5" w:rsidRDefault="005143F6">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052D6" w14:textId="77777777" w:rsidR="006D18C5" w:rsidRDefault="005143F6">
            <w:pPr>
              <w:spacing w:line="360" w:lineRule="auto"/>
              <w:jc w:val="center"/>
            </w:pPr>
            <w:r>
              <w:rPr>
                <w:rFonts w:ascii="宋体" w:hAnsi="宋体" w:hint="eastAsia"/>
              </w:rPr>
              <w:t>卖出</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6BAAD" w14:textId="77777777" w:rsidR="006D18C5" w:rsidRDefault="005143F6">
            <w:pPr>
              <w:spacing w:line="360" w:lineRule="auto"/>
              <w:jc w:val="center"/>
            </w:pPr>
            <w:r>
              <w:rPr>
                <w:rFonts w:ascii="宋体" w:hAnsi="宋体" w:hint="eastAsia"/>
              </w:rPr>
              <w:t>2025-02-06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45E01" w14:textId="77777777" w:rsidR="006D18C5" w:rsidRDefault="005143F6">
            <w:pPr>
              <w:spacing w:line="360" w:lineRule="auto"/>
              <w:jc w:val="right"/>
            </w:pPr>
            <w:r>
              <w:rPr>
                <w:rFonts w:ascii="宋体" w:hAnsi="宋体" w:hint="eastAsia"/>
              </w:rPr>
              <w:t>-30,000,000.00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74094" w14:textId="77777777" w:rsidR="006D18C5" w:rsidRDefault="005143F6">
            <w:pPr>
              <w:spacing w:line="360" w:lineRule="auto"/>
              <w:jc w:val="right"/>
            </w:pPr>
            <w:r>
              <w:rPr>
                <w:rFonts w:ascii="宋体" w:hAnsi="宋体" w:hint="eastAsia"/>
              </w:rPr>
              <w:t>-22,790,956.90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53D0A" w14:textId="6FAC9697" w:rsidR="006D18C5" w:rsidRDefault="004F6C6F">
            <w:pPr>
              <w:spacing w:line="360" w:lineRule="auto"/>
              <w:jc w:val="right"/>
            </w:pPr>
            <w:r>
              <w:rPr>
                <w:rFonts w:ascii="宋体" w:hAnsi="宋体"/>
              </w:rPr>
              <w:t>-</w:t>
            </w:r>
            <w:r w:rsidR="005143F6">
              <w:t xml:space="preserve"> </w:t>
            </w:r>
          </w:p>
        </w:tc>
      </w:tr>
      <w:tr w:rsidR="006D18C5" w14:paraId="3E500369" w14:textId="77777777">
        <w:trPr>
          <w:divId w:val="48289548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3E1FD" w14:textId="77777777" w:rsidR="006D18C5" w:rsidRDefault="005143F6">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18D0B" w14:textId="77777777" w:rsidR="006D18C5" w:rsidRDefault="006D18C5"/>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C8237" w14:textId="77777777" w:rsidR="006D18C5" w:rsidRDefault="006D18C5">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C39B1" w14:textId="77777777" w:rsidR="006D18C5" w:rsidRDefault="005143F6">
            <w:pPr>
              <w:spacing w:line="360" w:lineRule="auto"/>
              <w:jc w:val="right"/>
            </w:pPr>
            <w:r>
              <w:rPr>
                <w:rFonts w:ascii="宋体" w:hAnsi="宋体" w:hint="eastAsia"/>
              </w:rPr>
              <w:t>-30,000,000.00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E209A" w14:textId="77777777" w:rsidR="006D18C5" w:rsidRDefault="005143F6">
            <w:pPr>
              <w:spacing w:line="360" w:lineRule="auto"/>
              <w:jc w:val="right"/>
            </w:pPr>
            <w:r>
              <w:rPr>
                <w:rFonts w:ascii="宋体" w:hAnsi="宋体" w:hint="eastAsia"/>
              </w:rPr>
              <w:t>-22,790,956.90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5A3F8" w14:textId="77777777" w:rsidR="006D18C5" w:rsidRDefault="006D18C5"/>
        </w:tc>
      </w:tr>
    </w:tbl>
    <w:p w14:paraId="1E9FB454" w14:textId="77777777" w:rsidR="006D18C5" w:rsidRDefault="005143F6">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FD5C48B" w14:textId="77777777" w:rsidR="006D18C5" w:rsidRDefault="005143F6">
      <w:pPr>
        <w:pStyle w:val="XBRLTitle1"/>
        <w:spacing w:before="156" w:line="360" w:lineRule="auto"/>
        <w:ind w:left="425"/>
      </w:pPr>
      <w:bookmarkStart w:id="242" w:name="_Toc513386632"/>
      <w:bookmarkStart w:id="243" w:name="_Toc479856294"/>
      <w:bookmarkStart w:id="244" w:name="_Toc481075094"/>
      <w:bookmarkStart w:id="245" w:name="_Toc490050046"/>
      <w:bookmarkStart w:id="246" w:name="_Toc512519526"/>
      <w:bookmarkStart w:id="247" w:name="m701"/>
      <w:proofErr w:type="spellStart"/>
      <w:r>
        <w:rPr>
          <w:rFonts w:hAnsi="宋体" w:hint="eastAsia"/>
        </w:rPr>
        <w:t>影响投资者决策的其他重要信息</w:t>
      </w:r>
      <w:bookmarkEnd w:id="242"/>
      <w:bookmarkEnd w:id="243"/>
      <w:bookmarkEnd w:id="244"/>
      <w:bookmarkEnd w:id="245"/>
      <w:bookmarkEnd w:id="246"/>
      <w:proofErr w:type="spellEnd"/>
      <w:r>
        <w:rPr>
          <w:rFonts w:hAnsi="宋体" w:hint="eastAsia"/>
          <w:lang w:eastAsia="zh-CN"/>
        </w:rPr>
        <w:t xml:space="preserve"> </w:t>
      </w:r>
    </w:p>
    <w:p w14:paraId="76E1F404" w14:textId="77777777" w:rsidR="006D18C5" w:rsidRDefault="005143F6">
      <w:pPr>
        <w:pStyle w:val="XBRLTitle2"/>
        <w:spacing w:before="156" w:line="360" w:lineRule="auto"/>
        <w:ind w:left="454"/>
      </w:pPr>
      <w:bookmarkStart w:id="248" w:name="_Toc513386633"/>
      <w:bookmarkStart w:id="249" w:name="_Toc490050047"/>
      <w:bookmarkStart w:id="250" w:name="_Toc481075095"/>
      <w:bookmarkStart w:id="251" w:name="_Toc512519527"/>
      <w:r>
        <w:rPr>
          <w:rFonts w:hAnsi="宋体" w:hint="eastAsia"/>
          <w:kern w:val="0"/>
        </w:rPr>
        <w:t>报告期内单一投资者持有基金份额比例达到或超过20%的情况</w:t>
      </w:r>
      <w:bookmarkEnd w:id="248"/>
      <w:bookmarkEnd w:id="249"/>
      <w:bookmarkEnd w:id="250"/>
      <w:bookmarkEnd w:id="251"/>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35"/>
        <w:gridCol w:w="988"/>
        <w:gridCol w:w="1395"/>
        <w:gridCol w:w="1290"/>
        <w:gridCol w:w="1395"/>
        <w:gridCol w:w="1290"/>
        <w:gridCol w:w="1302"/>
      </w:tblGrid>
      <w:tr w:rsidR="006D18C5" w14:paraId="2467F616" w14:textId="77777777">
        <w:trPr>
          <w:divId w:val="109126940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B3078" w14:textId="77777777" w:rsidR="006D18C5" w:rsidRDefault="005143F6">
            <w:pPr>
              <w:jc w:val="center"/>
            </w:pPr>
            <w:bookmarkStart w:id="252" w:name="OLE_LINK42"/>
            <w:bookmarkStart w:id="253" w:name="OLE_LINK41"/>
            <w:bookmarkStart w:id="254" w:name="m13_01"/>
            <w:bookmarkStart w:id="255" w:name="m13_01_01"/>
            <w:bookmarkStart w:id="256" w:name="_Toc433036733"/>
            <w:bookmarkStart w:id="257" w:name="m12_01"/>
            <w:bookmarkEnd w:id="31"/>
            <w:bookmarkEnd w:id="32"/>
            <w:bookmarkEnd w:id="252"/>
            <w:bookmarkEnd w:id="253"/>
            <w:bookmarkEnd w:id="254"/>
            <w:bookmarkEnd w:id="255"/>
            <w:bookmarkEnd w:id="256"/>
            <w:bookmarkEnd w:id="257"/>
            <w:bookmarkEnd w:id="18"/>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F3E8B" w14:textId="77777777" w:rsidR="006D18C5" w:rsidRDefault="005143F6">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F10E5" w14:textId="77777777" w:rsidR="006D18C5" w:rsidRDefault="005143F6">
            <w:pPr>
              <w:widowControl/>
              <w:jc w:val="center"/>
            </w:pPr>
            <w:r>
              <w:rPr>
                <w:rFonts w:ascii="宋体" w:hAnsi="宋体" w:hint="eastAsia"/>
                <w:color w:val="000000"/>
                <w:kern w:val="0"/>
              </w:rPr>
              <w:t xml:space="preserve">报告期末持有基金情况 </w:t>
            </w:r>
          </w:p>
        </w:tc>
      </w:tr>
      <w:tr w:rsidR="006D18C5" w14:paraId="382C2B5D" w14:textId="77777777">
        <w:trPr>
          <w:divId w:val="109126940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87C1D" w14:textId="77777777" w:rsidR="006D18C5" w:rsidRDefault="006D18C5">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E415F" w14:textId="77777777" w:rsidR="006D18C5" w:rsidRDefault="005143F6">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EB560" w14:textId="77777777" w:rsidR="006D18C5" w:rsidRDefault="005143F6">
            <w:pPr>
              <w:widowControl/>
              <w:jc w:val="center"/>
            </w:pPr>
            <w:r>
              <w:rPr>
                <w:rFonts w:ascii="宋体" w:hAnsi="宋体" w:hint="eastAsia"/>
                <w:color w:val="000000"/>
                <w:kern w:val="0"/>
              </w:rPr>
              <w:t>持有基金份额比例达到或者超过20%</w:t>
            </w:r>
            <w:r>
              <w:rPr>
                <w:rFonts w:ascii="宋体" w:hAnsi="宋体" w:hint="eastAsia"/>
                <w:color w:val="000000"/>
                <w:kern w:val="0"/>
              </w:rPr>
              <w:lastRenderedPageBreak/>
              <w:t xml:space="preserve">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0F1E1" w14:textId="77777777" w:rsidR="006D18C5" w:rsidRDefault="005143F6">
            <w:pPr>
              <w:widowControl/>
              <w:jc w:val="center"/>
            </w:pPr>
            <w:r>
              <w:rPr>
                <w:rFonts w:ascii="宋体" w:hAnsi="宋体" w:hint="eastAsia"/>
                <w:color w:val="000000"/>
                <w:kern w:val="0"/>
              </w:rPr>
              <w:lastRenderedPageBreak/>
              <w:t xml:space="preserve">期初 </w:t>
            </w:r>
          </w:p>
          <w:p w14:paraId="6B0BFB95" w14:textId="77777777" w:rsidR="006D18C5" w:rsidRDefault="005143F6">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F81D5" w14:textId="77777777" w:rsidR="006D18C5" w:rsidRDefault="005143F6">
            <w:pPr>
              <w:widowControl/>
              <w:jc w:val="center"/>
            </w:pPr>
            <w:r>
              <w:rPr>
                <w:rFonts w:ascii="宋体" w:hAnsi="宋体" w:hint="eastAsia"/>
                <w:color w:val="000000"/>
                <w:kern w:val="0"/>
              </w:rPr>
              <w:t xml:space="preserve">申购 </w:t>
            </w:r>
          </w:p>
          <w:p w14:paraId="5EE4A836" w14:textId="77777777" w:rsidR="006D18C5" w:rsidRDefault="005143F6">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605AC" w14:textId="77777777" w:rsidR="006D18C5" w:rsidRDefault="005143F6">
            <w:pPr>
              <w:widowControl/>
              <w:jc w:val="center"/>
            </w:pPr>
            <w:r>
              <w:rPr>
                <w:rFonts w:ascii="宋体" w:hAnsi="宋体" w:hint="eastAsia"/>
                <w:color w:val="000000"/>
                <w:kern w:val="0"/>
              </w:rPr>
              <w:t xml:space="preserve">赎回 </w:t>
            </w:r>
          </w:p>
          <w:p w14:paraId="38E45A19" w14:textId="77777777" w:rsidR="006D18C5" w:rsidRDefault="005143F6">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136EB" w14:textId="77777777" w:rsidR="006D18C5" w:rsidRDefault="005143F6">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493F0" w14:textId="77777777" w:rsidR="006D18C5" w:rsidRDefault="005143F6">
            <w:pPr>
              <w:widowControl/>
              <w:jc w:val="center"/>
            </w:pPr>
            <w:r>
              <w:rPr>
                <w:rFonts w:ascii="宋体" w:hAnsi="宋体" w:hint="eastAsia"/>
                <w:color w:val="000000"/>
                <w:kern w:val="0"/>
              </w:rPr>
              <w:t xml:space="preserve">份额占比 </w:t>
            </w:r>
          </w:p>
        </w:tc>
      </w:tr>
      <w:tr w:rsidR="006D18C5" w14:paraId="2D6CDBC0" w14:textId="77777777">
        <w:trPr>
          <w:divId w:val="1091269403"/>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86C13" w14:textId="77777777" w:rsidR="006D18C5" w:rsidRDefault="005143F6">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6CDD9" w14:textId="77777777" w:rsidR="006D18C5" w:rsidRDefault="005143F6">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3D978" w14:textId="77777777" w:rsidR="006D18C5" w:rsidRDefault="005143F6">
            <w:pPr>
              <w:widowControl/>
              <w:jc w:val="center"/>
            </w:pPr>
            <w:r>
              <w:rPr>
                <w:rFonts w:ascii="宋体" w:hAnsi="宋体" w:hint="eastAsia"/>
                <w:color w:val="000000"/>
                <w:szCs w:val="21"/>
              </w:rPr>
              <w:t>20250207-20250331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AB00E" w14:textId="77777777" w:rsidR="006D18C5" w:rsidRDefault="005143F6">
            <w:pPr>
              <w:widowControl/>
              <w:jc w:val="right"/>
            </w:pPr>
            <w:r>
              <w:rPr>
                <w:rFonts w:ascii="宋体" w:hAnsi="宋体" w:hint="eastAsia"/>
                <w:color w:val="000000"/>
                <w:szCs w:val="21"/>
              </w:rPr>
              <w:t>10,765,457.00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0CC4B" w14:textId="77777777" w:rsidR="006D18C5" w:rsidRDefault="005143F6">
            <w:pPr>
              <w:widowControl/>
              <w:jc w:val="right"/>
            </w:pPr>
            <w:r>
              <w:rPr>
                <w:rFonts w:ascii="宋体" w:hAnsi="宋体" w:hint="eastAsia"/>
                <w:color w:val="000000"/>
                <w:szCs w:val="21"/>
              </w:rPr>
              <w:t>7,531,100.00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A56D4" w14:textId="77777777" w:rsidR="006D18C5" w:rsidRDefault="005143F6">
            <w:pPr>
              <w:widowControl/>
              <w:jc w:val="right"/>
            </w:pPr>
            <w:r>
              <w:rPr>
                <w:rFonts w:ascii="宋体" w:hAnsi="宋体" w:hint="eastAsia"/>
                <w:color w:val="000000"/>
                <w:szCs w:val="21"/>
              </w:rPr>
              <w:t>8,772,500.00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1C6FA" w14:textId="77777777" w:rsidR="006D18C5" w:rsidRDefault="005143F6">
            <w:pPr>
              <w:widowControl/>
              <w:jc w:val="right"/>
            </w:pPr>
            <w:r>
              <w:rPr>
                <w:rFonts w:ascii="宋体" w:hAnsi="宋体" w:hint="eastAsia"/>
                <w:color w:val="000000"/>
                <w:szCs w:val="21"/>
              </w:rPr>
              <w:t>9,524,057.00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B34FE" w14:textId="77777777" w:rsidR="006D18C5" w:rsidRDefault="005143F6">
            <w:pPr>
              <w:widowControl/>
              <w:jc w:val="right"/>
            </w:pPr>
            <w:r>
              <w:rPr>
                <w:rFonts w:ascii="宋体" w:hAnsi="宋体" w:hint="eastAsia"/>
                <w:color w:val="000000"/>
                <w:szCs w:val="21"/>
              </w:rPr>
              <w:t>31.13</w:t>
            </w:r>
            <w:r>
              <w:rPr>
                <w:szCs w:val="21"/>
              </w:rPr>
              <w:t>%</w:t>
            </w:r>
            <w:r>
              <w:t xml:space="preserve"> </w:t>
            </w:r>
          </w:p>
        </w:tc>
      </w:tr>
      <w:tr w:rsidR="006D18C5" w14:paraId="5AE28F5C" w14:textId="77777777">
        <w:trPr>
          <w:divId w:val="109126940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728AB" w14:textId="77777777" w:rsidR="006D18C5" w:rsidRDefault="006D18C5">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012BF" w14:textId="77777777" w:rsidR="006D18C5" w:rsidRDefault="005143F6">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BEF12" w14:textId="77777777" w:rsidR="006D18C5" w:rsidRDefault="005143F6">
            <w:pPr>
              <w:widowControl/>
              <w:jc w:val="center"/>
            </w:pPr>
            <w:r>
              <w:rPr>
                <w:rFonts w:ascii="宋体" w:hAnsi="宋体" w:hint="eastAsia"/>
                <w:color w:val="000000"/>
                <w:szCs w:val="21"/>
              </w:rPr>
              <w:t>20250101-20250205</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F5C88" w14:textId="77777777" w:rsidR="006D18C5" w:rsidRDefault="005143F6">
            <w:pPr>
              <w:widowControl/>
              <w:jc w:val="right"/>
            </w:pPr>
            <w:r>
              <w:rPr>
                <w:rFonts w:ascii="宋体" w:hAnsi="宋体" w:hint="eastAsia"/>
                <w:color w:val="000000"/>
                <w:szCs w:val="21"/>
              </w:rPr>
              <w:t>30,000,000.00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DA2D3" w14:textId="77777777" w:rsidR="006D18C5" w:rsidRDefault="005143F6">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C5531" w14:textId="77777777" w:rsidR="006D18C5" w:rsidRDefault="005143F6">
            <w:pPr>
              <w:widowControl/>
              <w:jc w:val="right"/>
            </w:pPr>
            <w:r>
              <w:rPr>
                <w:rFonts w:ascii="宋体" w:hAnsi="宋体" w:hint="eastAsia"/>
                <w:color w:val="000000"/>
                <w:szCs w:val="21"/>
              </w:rPr>
              <w:t>30,000,000.00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CF8CA" w14:textId="77777777" w:rsidR="006D18C5" w:rsidRDefault="005143F6">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13BDE" w14:textId="77777777" w:rsidR="006D18C5" w:rsidRDefault="005143F6">
            <w:pPr>
              <w:widowControl/>
              <w:jc w:val="right"/>
            </w:pPr>
            <w:r>
              <w:rPr>
                <w:rFonts w:ascii="宋体" w:hAnsi="宋体" w:hint="eastAsia"/>
                <w:color w:val="000000"/>
                <w:szCs w:val="21"/>
              </w:rPr>
              <w:t>0.00</w:t>
            </w:r>
            <w:r>
              <w:rPr>
                <w:szCs w:val="21"/>
              </w:rPr>
              <w:t>%</w:t>
            </w:r>
            <w:r>
              <w:t xml:space="preserve"> </w:t>
            </w:r>
          </w:p>
        </w:tc>
      </w:tr>
      <w:tr w:rsidR="006D18C5" w14:paraId="3A4E4449" w14:textId="77777777">
        <w:trPr>
          <w:divId w:val="109126940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2A2D9" w14:textId="77777777" w:rsidR="006D18C5" w:rsidRDefault="005143F6">
            <w:pPr>
              <w:widowControl/>
              <w:jc w:val="center"/>
            </w:pPr>
            <w:r>
              <w:rPr>
                <w:rFonts w:ascii="宋体" w:hAnsi="宋体" w:hint="eastAsia"/>
                <w:color w:val="000000"/>
                <w:kern w:val="0"/>
              </w:rPr>
              <w:t xml:space="preserve">产品特有风险 </w:t>
            </w:r>
          </w:p>
        </w:tc>
      </w:tr>
      <w:tr w:rsidR="006D18C5" w14:paraId="460C24F9" w14:textId="77777777">
        <w:trPr>
          <w:divId w:val="109126940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E7C1C" w14:textId="77777777" w:rsidR="006D18C5" w:rsidRDefault="005143F6">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AF34663" w14:textId="77777777" w:rsidR="006D18C5" w:rsidRDefault="005143F6">
      <w:pPr>
        <w:pStyle w:val="XBRLTitle2"/>
        <w:spacing w:before="156" w:line="360" w:lineRule="auto"/>
        <w:ind w:left="454"/>
      </w:pPr>
      <w:bookmarkStart w:id="258" w:name="_Toc513386634"/>
      <w:bookmarkStart w:id="259" w:name="_Toc490050048"/>
      <w:bookmarkStart w:id="260" w:name="_Toc481075096"/>
      <w:bookmarkStart w:id="261" w:name="_Toc512519528"/>
      <w:proofErr w:type="spellStart"/>
      <w:r>
        <w:rPr>
          <w:rFonts w:hAnsi="宋体" w:hint="eastAsia"/>
        </w:rPr>
        <w:t>影响投资者决策的其他重要信息</w:t>
      </w:r>
      <w:bookmarkEnd w:id="258"/>
      <w:bookmarkEnd w:id="259"/>
      <w:bookmarkEnd w:id="260"/>
      <w:bookmarkEnd w:id="261"/>
      <w:proofErr w:type="spellEnd"/>
      <w:r>
        <w:rPr>
          <w:rFonts w:hAnsi="宋体" w:hint="eastAsia"/>
          <w:color w:val="000000"/>
          <w:kern w:val="0"/>
          <w:lang w:eastAsia="zh-CN"/>
        </w:rPr>
        <w:t xml:space="preserve"> </w:t>
      </w:r>
    </w:p>
    <w:p w14:paraId="41E02D50" w14:textId="77777777" w:rsidR="006D18C5" w:rsidRDefault="005143F6">
      <w:pPr>
        <w:spacing w:line="360" w:lineRule="auto"/>
        <w:ind w:firstLineChars="200" w:firstLine="420"/>
        <w:jc w:val="left"/>
      </w:pPr>
      <w:r>
        <w:rPr>
          <w:rFonts w:ascii="宋体" w:hAnsi="宋体" w:hint="eastAsia"/>
          <w:color w:val="000000"/>
          <w:szCs w:val="21"/>
        </w:rPr>
        <w:t>根据本</w:t>
      </w:r>
      <w:proofErr w:type="gramStart"/>
      <w:r>
        <w:rPr>
          <w:rFonts w:ascii="宋体" w:hAnsi="宋体" w:hint="eastAsia"/>
          <w:color w:val="000000"/>
          <w:szCs w:val="21"/>
        </w:rPr>
        <w:t>基金基金</w:t>
      </w:r>
      <w:proofErr w:type="gramEnd"/>
      <w:r>
        <w:rPr>
          <w:rFonts w:ascii="宋体" w:hAnsi="宋体" w:hint="eastAsia"/>
          <w:color w:val="000000"/>
          <w:szCs w:val="21"/>
        </w:rPr>
        <w:t>合同“第五部分 基金备案”的规定，基金合同生效后，连续二十个工作日出现基金份额持有人数量</w:t>
      </w:r>
      <w:proofErr w:type="gramStart"/>
      <w:r>
        <w:rPr>
          <w:rFonts w:ascii="宋体" w:hAnsi="宋体" w:hint="eastAsia"/>
          <w:color w:val="000000"/>
          <w:szCs w:val="21"/>
        </w:rPr>
        <w:t>不满二百</w:t>
      </w:r>
      <w:proofErr w:type="gramEnd"/>
      <w:r>
        <w:rPr>
          <w:rFonts w:ascii="宋体" w:hAnsi="宋体" w:hint="eastAsia"/>
          <w:color w:val="000000"/>
          <w:szCs w:val="21"/>
        </w:rPr>
        <w:t>人或者基金资产净值低于五千万元情形的，基金管理人应当在定期报告中予以披露；连续五十个工作日出现前述情形的，基金合同终止，不需召开基金份额持有人大会。</w:t>
      </w:r>
      <w:r>
        <w:rPr>
          <w:rFonts w:ascii="宋体" w:hAnsi="宋体" w:hint="eastAsia"/>
          <w:color w:val="000000"/>
          <w:szCs w:val="21"/>
        </w:rPr>
        <w:br/>
        <w:t xml:space="preserve">　　截至2025年4月15日，本基金已连续50个工作日基金资产净值低于5000万元，已经触发基金合同终止事由。2025年4月21日为本基金最后运作日，自2025年4月22日起，本基金进入清算程序。</w:t>
      </w:r>
      <w:r>
        <w:rPr>
          <w:rFonts w:ascii="宋体" w:hAnsi="宋体" w:hint="eastAsia"/>
          <w:b/>
          <w:sz w:val="24"/>
        </w:rPr>
        <w:t xml:space="preserve"> </w:t>
      </w:r>
    </w:p>
    <w:p w14:paraId="50373EBD" w14:textId="77777777" w:rsidR="006D18C5" w:rsidRDefault="005143F6">
      <w:pPr>
        <w:pStyle w:val="XBRLTitle1"/>
        <w:spacing w:before="156" w:line="360" w:lineRule="auto"/>
        <w:ind w:left="425"/>
      </w:pPr>
      <w:bookmarkStart w:id="262" w:name="_Toc513386635"/>
      <w:bookmarkStart w:id="263" w:name="_Toc438646481"/>
      <w:bookmarkStart w:id="264" w:name="_Toc481075097"/>
      <w:bookmarkStart w:id="265" w:name="_Toc490050049"/>
      <w:bookmarkStart w:id="266" w:name="_Toc512519529"/>
      <w:bookmarkEnd w:id="247"/>
      <w:proofErr w:type="spellStart"/>
      <w:r>
        <w:rPr>
          <w:rFonts w:hAnsi="宋体" w:hint="eastAsia"/>
        </w:rPr>
        <w:t>备查文件目录</w:t>
      </w:r>
      <w:bookmarkEnd w:id="262"/>
      <w:bookmarkEnd w:id="263"/>
      <w:bookmarkEnd w:id="264"/>
      <w:bookmarkEnd w:id="265"/>
      <w:bookmarkEnd w:id="266"/>
      <w:proofErr w:type="spellEnd"/>
      <w:r>
        <w:rPr>
          <w:rFonts w:hAnsi="宋体" w:hint="eastAsia"/>
        </w:rPr>
        <w:t xml:space="preserve"> </w:t>
      </w:r>
    </w:p>
    <w:p w14:paraId="726EA8FB" w14:textId="77777777" w:rsidR="006D18C5" w:rsidRDefault="005143F6">
      <w:pPr>
        <w:pStyle w:val="XBRLTitle2"/>
        <w:spacing w:before="156" w:line="360" w:lineRule="auto"/>
        <w:ind w:left="454"/>
      </w:pPr>
      <w:bookmarkStart w:id="267" w:name="_Toc438646482"/>
      <w:bookmarkStart w:id="268" w:name="_Toc513386636"/>
      <w:bookmarkStart w:id="269" w:name="_Toc490050050"/>
      <w:bookmarkStart w:id="270" w:name="_Toc481075098"/>
      <w:bookmarkStart w:id="271" w:name="_Toc512519530"/>
      <w:bookmarkStart w:id="272" w:name="m801_01_1733"/>
      <w:proofErr w:type="spellStart"/>
      <w:r>
        <w:rPr>
          <w:rFonts w:hAnsi="宋体" w:hint="eastAsia"/>
        </w:rPr>
        <w:t>备查文件目录</w:t>
      </w:r>
      <w:bookmarkEnd w:id="267"/>
      <w:bookmarkEnd w:id="268"/>
      <w:bookmarkEnd w:id="269"/>
      <w:bookmarkEnd w:id="270"/>
      <w:bookmarkEnd w:id="271"/>
      <w:proofErr w:type="spellEnd"/>
      <w:r>
        <w:rPr>
          <w:rFonts w:hAnsi="宋体" w:hint="eastAsia"/>
        </w:rPr>
        <w:t xml:space="preserve"> </w:t>
      </w:r>
    </w:p>
    <w:p w14:paraId="1A559A99" w14:textId="77777777" w:rsidR="006D18C5" w:rsidRDefault="005143F6">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中证碳中和</w:t>
      </w:r>
      <w:proofErr w:type="gramEnd"/>
      <w:r>
        <w:rPr>
          <w:rFonts w:ascii="宋体" w:hAnsi="宋体" w:cs="宋体" w:hint="eastAsia"/>
          <w:color w:val="000000"/>
          <w:kern w:val="0"/>
        </w:rPr>
        <w:t>60交易型开放式指数证券投资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中证碳中和</w:t>
      </w:r>
      <w:proofErr w:type="gramEnd"/>
      <w:r>
        <w:rPr>
          <w:rFonts w:ascii="宋体" w:hAnsi="宋体" w:cs="宋体" w:hint="eastAsia"/>
          <w:color w:val="000000"/>
          <w:kern w:val="0"/>
        </w:rPr>
        <w:t>60交易型开放式指数证券投资基金托管协议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118AB55" w14:textId="77777777" w:rsidR="006D18C5" w:rsidRDefault="005143F6">
      <w:pPr>
        <w:pStyle w:val="XBRLTitle2"/>
        <w:spacing w:before="156" w:line="360" w:lineRule="auto"/>
        <w:ind w:left="454"/>
      </w:pPr>
      <w:bookmarkStart w:id="273" w:name="_Toc438646483"/>
      <w:bookmarkStart w:id="274" w:name="_Toc513386637"/>
      <w:bookmarkStart w:id="275" w:name="_Toc490050051"/>
      <w:bookmarkStart w:id="276" w:name="_Toc481075099"/>
      <w:bookmarkStart w:id="277" w:name="_Toc512519531"/>
      <w:bookmarkStart w:id="278" w:name="m801_01_1734"/>
      <w:bookmarkEnd w:id="272"/>
      <w:proofErr w:type="spellStart"/>
      <w:r>
        <w:rPr>
          <w:rFonts w:hAnsi="宋体" w:hint="eastAsia"/>
        </w:rPr>
        <w:t>存放地点</w:t>
      </w:r>
      <w:bookmarkEnd w:id="273"/>
      <w:bookmarkEnd w:id="274"/>
      <w:bookmarkEnd w:id="275"/>
      <w:bookmarkEnd w:id="276"/>
      <w:bookmarkEnd w:id="277"/>
      <w:proofErr w:type="spellEnd"/>
      <w:r>
        <w:rPr>
          <w:rFonts w:hAnsi="宋体" w:hint="eastAsia"/>
        </w:rPr>
        <w:t xml:space="preserve"> </w:t>
      </w:r>
    </w:p>
    <w:p w14:paraId="0A71CE39" w14:textId="77777777" w:rsidR="006D18C5" w:rsidRDefault="005143F6">
      <w:pPr>
        <w:spacing w:line="360" w:lineRule="auto"/>
        <w:ind w:firstLineChars="200" w:firstLine="420"/>
        <w:jc w:val="left"/>
      </w:pPr>
      <w:r>
        <w:rPr>
          <w:rFonts w:ascii="宋体" w:hAnsi="宋体" w:cs="宋体" w:hint="eastAsia"/>
          <w:color w:val="000000"/>
          <w:kern w:val="0"/>
        </w:rPr>
        <w:t>基金管理人或基金托管人住所。</w:t>
      </w:r>
    </w:p>
    <w:p w14:paraId="4B011B3A" w14:textId="77777777" w:rsidR="006D18C5" w:rsidRDefault="005143F6">
      <w:pPr>
        <w:pStyle w:val="XBRLTitle2"/>
        <w:spacing w:before="156" w:line="360" w:lineRule="auto"/>
        <w:ind w:left="454"/>
      </w:pPr>
      <w:bookmarkStart w:id="279" w:name="_Toc438646484"/>
      <w:bookmarkStart w:id="280" w:name="_Toc513386638"/>
      <w:bookmarkStart w:id="281" w:name="_Toc490050052"/>
      <w:bookmarkStart w:id="282" w:name="_Toc481075100"/>
      <w:bookmarkStart w:id="283" w:name="_Toc512519532"/>
      <w:bookmarkStart w:id="284" w:name="m801_01_1735"/>
      <w:bookmarkEnd w:id="278"/>
      <w:proofErr w:type="spellStart"/>
      <w:r>
        <w:rPr>
          <w:rFonts w:hAnsi="宋体" w:hint="eastAsia"/>
        </w:rPr>
        <w:t>查阅方式</w:t>
      </w:r>
      <w:bookmarkEnd w:id="279"/>
      <w:bookmarkEnd w:id="280"/>
      <w:bookmarkEnd w:id="281"/>
      <w:bookmarkEnd w:id="282"/>
      <w:bookmarkEnd w:id="283"/>
      <w:proofErr w:type="spellEnd"/>
      <w:r>
        <w:rPr>
          <w:rFonts w:hAnsi="宋体" w:hint="eastAsia"/>
        </w:rPr>
        <w:t xml:space="preserve"> </w:t>
      </w:r>
    </w:p>
    <w:p w14:paraId="047E5498" w14:textId="77777777" w:rsidR="006D18C5" w:rsidRDefault="005143F6">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p>
    <w:bookmarkEnd w:id="284"/>
    <w:p w14:paraId="7D7FFA7F" w14:textId="77777777" w:rsidR="006D18C5" w:rsidRDefault="005143F6">
      <w:pPr>
        <w:spacing w:line="360" w:lineRule="auto"/>
        <w:ind w:firstLineChars="600" w:firstLine="1687"/>
        <w:jc w:val="left"/>
      </w:pPr>
      <w:r>
        <w:rPr>
          <w:rFonts w:ascii="宋体" w:hAnsi="宋体" w:hint="eastAsia"/>
          <w:b/>
          <w:bCs/>
          <w:sz w:val="28"/>
          <w:szCs w:val="30"/>
        </w:rPr>
        <w:t xml:space="preserve">　 </w:t>
      </w:r>
    </w:p>
    <w:p w14:paraId="31B9CB94" w14:textId="77777777" w:rsidR="006D18C5" w:rsidRDefault="005143F6">
      <w:pPr>
        <w:spacing w:line="360" w:lineRule="auto"/>
        <w:ind w:firstLineChars="600" w:firstLine="1687"/>
        <w:jc w:val="left"/>
      </w:pPr>
      <w:r>
        <w:rPr>
          <w:rFonts w:ascii="宋体" w:hAnsi="宋体" w:hint="eastAsia"/>
          <w:b/>
          <w:bCs/>
          <w:sz w:val="28"/>
          <w:szCs w:val="30"/>
        </w:rPr>
        <w:t xml:space="preserve">　 </w:t>
      </w:r>
    </w:p>
    <w:p w14:paraId="3FC3C6E8" w14:textId="77777777" w:rsidR="006D18C5" w:rsidRDefault="005143F6">
      <w:pPr>
        <w:spacing w:line="360" w:lineRule="auto"/>
        <w:ind w:firstLineChars="600" w:firstLine="1446"/>
        <w:jc w:val="right"/>
      </w:pPr>
      <w:r>
        <w:rPr>
          <w:rFonts w:ascii="宋体" w:hAnsi="宋体" w:hint="eastAsia"/>
          <w:b/>
          <w:bCs/>
          <w:sz w:val="24"/>
          <w:szCs w:val="24"/>
        </w:rPr>
        <w:t>摩根基金管理（中国）有限公司</w:t>
      </w:r>
    </w:p>
    <w:p w14:paraId="54B27976" w14:textId="77777777" w:rsidR="006D18C5" w:rsidRDefault="005143F6">
      <w:pPr>
        <w:spacing w:line="360" w:lineRule="auto"/>
        <w:ind w:firstLineChars="600" w:firstLine="1446"/>
        <w:jc w:val="right"/>
      </w:pPr>
      <w:r>
        <w:rPr>
          <w:rFonts w:ascii="宋体" w:hAnsi="宋体" w:hint="eastAsia"/>
          <w:b/>
          <w:bCs/>
          <w:sz w:val="24"/>
          <w:szCs w:val="24"/>
        </w:rPr>
        <w:t>2025年4月22日</w:t>
      </w:r>
      <w:bookmarkEnd w:id="19"/>
    </w:p>
    <w:sectPr w:rsidR="006D18C5">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B18" w14:textId="77777777" w:rsidR="006D18C5" w:rsidRDefault="005143F6">
      <w:pPr>
        <w:rPr>
          <w:szCs w:val="21"/>
        </w:rPr>
      </w:pPr>
      <w:r>
        <w:rPr>
          <w:szCs w:val="21"/>
        </w:rPr>
        <w:separator/>
      </w:r>
      <w:r>
        <w:rPr>
          <w:szCs w:val="21"/>
        </w:rPr>
        <w:t xml:space="preserve"> </w:t>
      </w:r>
    </w:p>
  </w:endnote>
  <w:endnote w:type="continuationSeparator" w:id="0">
    <w:p w14:paraId="2F4A4570" w14:textId="77777777" w:rsidR="006D18C5" w:rsidRDefault="005143F6">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4B0B" w14:textId="77777777" w:rsidR="006D18C5" w:rsidRDefault="005143F6">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2DB8" w14:textId="77777777" w:rsidR="006D18C5" w:rsidRDefault="005143F6">
      <w:pPr>
        <w:rPr>
          <w:szCs w:val="21"/>
        </w:rPr>
      </w:pPr>
      <w:r>
        <w:rPr>
          <w:szCs w:val="21"/>
        </w:rPr>
        <w:separator/>
      </w:r>
      <w:r>
        <w:rPr>
          <w:szCs w:val="21"/>
        </w:rPr>
        <w:t xml:space="preserve"> </w:t>
      </w:r>
    </w:p>
  </w:footnote>
  <w:footnote w:type="continuationSeparator" w:id="0">
    <w:p w14:paraId="16295E01" w14:textId="77777777" w:rsidR="006D18C5" w:rsidRDefault="005143F6">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18D5" w14:textId="77777777" w:rsidR="006D18C5" w:rsidRDefault="005143F6">
    <w:pPr>
      <w:pStyle w:val="a8"/>
      <w:jc w:val="right"/>
    </w:pPr>
    <w:r>
      <w:rPr>
        <w:rFonts w:ascii="宋体" w:hAnsi="宋体" w:hint="eastAsia"/>
      </w:rPr>
      <w:t>摩根</w:t>
    </w:r>
    <w:proofErr w:type="gramStart"/>
    <w:r>
      <w:rPr>
        <w:rFonts w:ascii="宋体" w:hAnsi="宋体" w:hint="eastAsia"/>
      </w:rPr>
      <w:t>中证碳中和</w:t>
    </w:r>
    <w:proofErr w:type="gramEnd"/>
    <w:r>
      <w:rPr>
        <w:rFonts w:ascii="宋体" w:hAnsi="宋体" w:hint="eastAsia"/>
      </w:rPr>
      <w:t>60交易型开放式指数证券投资基金2025年第1季度报告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F6"/>
    <w:rsid w:val="004F6C6F"/>
    <w:rsid w:val="005143F6"/>
    <w:rsid w:val="006D18C5"/>
    <w:rsid w:val="00FC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960B38C"/>
  <w15:chartTrackingRefBased/>
  <w15:docId w15:val="{282EC25A-B472-4D2A-ABFC-E262CD73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881">
      <w:marLeft w:val="0"/>
      <w:marRight w:val="0"/>
      <w:marTop w:val="0"/>
      <w:marBottom w:val="0"/>
      <w:divBdr>
        <w:top w:val="none" w:sz="0" w:space="0" w:color="auto"/>
        <w:left w:val="none" w:sz="0" w:space="0" w:color="auto"/>
        <w:bottom w:val="none" w:sz="0" w:space="0" w:color="auto"/>
        <w:right w:val="none" w:sz="0" w:space="0" w:color="auto"/>
      </w:divBdr>
    </w:div>
    <w:div w:id="304042809">
      <w:marLeft w:val="0"/>
      <w:marRight w:val="0"/>
      <w:marTop w:val="0"/>
      <w:marBottom w:val="0"/>
      <w:divBdr>
        <w:top w:val="none" w:sz="0" w:space="0" w:color="auto"/>
        <w:left w:val="none" w:sz="0" w:space="0" w:color="auto"/>
        <w:bottom w:val="none" w:sz="0" w:space="0" w:color="auto"/>
        <w:right w:val="none" w:sz="0" w:space="0" w:color="auto"/>
      </w:divBdr>
    </w:div>
    <w:div w:id="415899692">
      <w:marLeft w:val="0"/>
      <w:marRight w:val="0"/>
      <w:marTop w:val="0"/>
      <w:marBottom w:val="0"/>
      <w:divBdr>
        <w:top w:val="none" w:sz="0" w:space="0" w:color="auto"/>
        <w:left w:val="none" w:sz="0" w:space="0" w:color="auto"/>
        <w:bottom w:val="none" w:sz="0" w:space="0" w:color="auto"/>
        <w:right w:val="none" w:sz="0" w:space="0" w:color="auto"/>
      </w:divBdr>
    </w:div>
    <w:div w:id="448284715">
      <w:marLeft w:val="0"/>
      <w:marRight w:val="0"/>
      <w:marTop w:val="0"/>
      <w:marBottom w:val="0"/>
      <w:divBdr>
        <w:top w:val="none" w:sz="0" w:space="0" w:color="auto"/>
        <w:left w:val="none" w:sz="0" w:space="0" w:color="auto"/>
        <w:bottom w:val="none" w:sz="0" w:space="0" w:color="auto"/>
        <w:right w:val="none" w:sz="0" w:space="0" w:color="auto"/>
      </w:divBdr>
    </w:div>
    <w:div w:id="482895485">
      <w:marLeft w:val="0"/>
      <w:marRight w:val="0"/>
      <w:marTop w:val="0"/>
      <w:marBottom w:val="0"/>
      <w:divBdr>
        <w:top w:val="none" w:sz="0" w:space="0" w:color="auto"/>
        <w:left w:val="none" w:sz="0" w:space="0" w:color="auto"/>
        <w:bottom w:val="none" w:sz="0" w:space="0" w:color="auto"/>
        <w:right w:val="none" w:sz="0" w:space="0" w:color="auto"/>
      </w:divBdr>
    </w:div>
    <w:div w:id="558517438">
      <w:marLeft w:val="0"/>
      <w:marRight w:val="0"/>
      <w:marTop w:val="0"/>
      <w:marBottom w:val="0"/>
      <w:divBdr>
        <w:top w:val="none" w:sz="0" w:space="0" w:color="auto"/>
        <w:left w:val="none" w:sz="0" w:space="0" w:color="auto"/>
        <w:bottom w:val="none" w:sz="0" w:space="0" w:color="auto"/>
        <w:right w:val="none" w:sz="0" w:space="0" w:color="auto"/>
      </w:divBdr>
      <w:divsChild>
        <w:div w:id="234822248">
          <w:marLeft w:val="0"/>
          <w:marRight w:val="0"/>
          <w:marTop w:val="0"/>
          <w:marBottom w:val="0"/>
          <w:divBdr>
            <w:top w:val="none" w:sz="0" w:space="0" w:color="auto"/>
            <w:left w:val="none" w:sz="0" w:space="0" w:color="auto"/>
            <w:bottom w:val="none" w:sz="0" w:space="0" w:color="auto"/>
            <w:right w:val="none" w:sz="0" w:space="0" w:color="auto"/>
          </w:divBdr>
        </w:div>
      </w:divsChild>
    </w:div>
    <w:div w:id="739402835">
      <w:marLeft w:val="0"/>
      <w:marRight w:val="0"/>
      <w:marTop w:val="0"/>
      <w:marBottom w:val="0"/>
      <w:divBdr>
        <w:top w:val="none" w:sz="0" w:space="0" w:color="auto"/>
        <w:left w:val="none" w:sz="0" w:space="0" w:color="auto"/>
        <w:bottom w:val="none" w:sz="0" w:space="0" w:color="auto"/>
        <w:right w:val="none" w:sz="0" w:space="0" w:color="auto"/>
      </w:divBdr>
    </w:div>
    <w:div w:id="1022510509">
      <w:marLeft w:val="0"/>
      <w:marRight w:val="0"/>
      <w:marTop w:val="0"/>
      <w:marBottom w:val="0"/>
      <w:divBdr>
        <w:top w:val="none" w:sz="0" w:space="0" w:color="auto"/>
        <w:left w:val="none" w:sz="0" w:space="0" w:color="auto"/>
        <w:bottom w:val="none" w:sz="0" w:space="0" w:color="auto"/>
        <w:right w:val="none" w:sz="0" w:space="0" w:color="auto"/>
      </w:divBdr>
    </w:div>
    <w:div w:id="1091269403">
      <w:marLeft w:val="0"/>
      <w:marRight w:val="0"/>
      <w:marTop w:val="0"/>
      <w:marBottom w:val="0"/>
      <w:divBdr>
        <w:top w:val="none" w:sz="0" w:space="0" w:color="auto"/>
        <w:left w:val="none" w:sz="0" w:space="0" w:color="auto"/>
        <w:bottom w:val="none" w:sz="0" w:space="0" w:color="auto"/>
        <w:right w:val="none" w:sz="0" w:space="0" w:color="auto"/>
      </w:divBdr>
    </w:div>
    <w:div w:id="1101947092">
      <w:marLeft w:val="0"/>
      <w:marRight w:val="0"/>
      <w:marTop w:val="0"/>
      <w:marBottom w:val="0"/>
      <w:divBdr>
        <w:top w:val="none" w:sz="0" w:space="0" w:color="auto"/>
        <w:left w:val="none" w:sz="0" w:space="0" w:color="auto"/>
        <w:bottom w:val="none" w:sz="0" w:space="0" w:color="auto"/>
        <w:right w:val="none" w:sz="0" w:space="0" w:color="auto"/>
      </w:divBdr>
    </w:div>
    <w:div w:id="1112823120">
      <w:marLeft w:val="0"/>
      <w:marRight w:val="0"/>
      <w:marTop w:val="0"/>
      <w:marBottom w:val="0"/>
      <w:divBdr>
        <w:top w:val="none" w:sz="0" w:space="0" w:color="auto"/>
        <w:left w:val="none" w:sz="0" w:space="0" w:color="auto"/>
        <w:bottom w:val="none" w:sz="0" w:space="0" w:color="auto"/>
        <w:right w:val="none" w:sz="0" w:space="0" w:color="auto"/>
      </w:divBdr>
    </w:div>
    <w:div w:id="1276407321">
      <w:marLeft w:val="0"/>
      <w:marRight w:val="0"/>
      <w:marTop w:val="0"/>
      <w:marBottom w:val="0"/>
      <w:divBdr>
        <w:top w:val="none" w:sz="0" w:space="0" w:color="auto"/>
        <w:left w:val="none" w:sz="0" w:space="0" w:color="auto"/>
        <w:bottom w:val="none" w:sz="0" w:space="0" w:color="auto"/>
        <w:right w:val="none" w:sz="0" w:space="0" w:color="auto"/>
      </w:divBdr>
    </w:div>
    <w:div w:id="1397705057">
      <w:marLeft w:val="0"/>
      <w:marRight w:val="0"/>
      <w:marTop w:val="0"/>
      <w:marBottom w:val="0"/>
      <w:divBdr>
        <w:top w:val="none" w:sz="0" w:space="0" w:color="auto"/>
        <w:left w:val="none" w:sz="0" w:space="0" w:color="auto"/>
        <w:bottom w:val="none" w:sz="0" w:space="0" w:color="auto"/>
        <w:right w:val="none" w:sz="0" w:space="0" w:color="auto"/>
      </w:divBdr>
    </w:div>
    <w:div w:id="1433167090">
      <w:marLeft w:val="0"/>
      <w:marRight w:val="0"/>
      <w:marTop w:val="0"/>
      <w:marBottom w:val="0"/>
      <w:divBdr>
        <w:top w:val="none" w:sz="0" w:space="0" w:color="auto"/>
        <w:left w:val="none" w:sz="0" w:space="0" w:color="auto"/>
        <w:bottom w:val="none" w:sz="0" w:space="0" w:color="auto"/>
        <w:right w:val="none" w:sz="0" w:space="0" w:color="auto"/>
      </w:divBdr>
    </w:div>
    <w:div w:id="1545748463">
      <w:marLeft w:val="0"/>
      <w:marRight w:val="0"/>
      <w:marTop w:val="0"/>
      <w:marBottom w:val="0"/>
      <w:divBdr>
        <w:top w:val="none" w:sz="0" w:space="0" w:color="auto"/>
        <w:left w:val="none" w:sz="0" w:space="0" w:color="auto"/>
        <w:bottom w:val="none" w:sz="0" w:space="0" w:color="auto"/>
        <w:right w:val="none" w:sz="0" w:space="0" w:color="auto"/>
      </w:divBdr>
      <w:divsChild>
        <w:div w:id="1299845103">
          <w:marLeft w:val="0"/>
          <w:marRight w:val="0"/>
          <w:marTop w:val="0"/>
          <w:marBottom w:val="0"/>
          <w:divBdr>
            <w:top w:val="none" w:sz="0" w:space="0" w:color="auto"/>
            <w:left w:val="none" w:sz="0" w:space="0" w:color="auto"/>
            <w:bottom w:val="none" w:sz="0" w:space="0" w:color="auto"/>
            <w:right w:val="none" w:sz="0" w:space="0" w:color="auto"/>
          </w:divBdr>
        </w:div>
      </w:divsChild>
    </w:div>
    <w:div w:id="1682508141">
      <w:marLeft w:val="0"/>
      <w:marRight w:val="0"/>
      <w:marTop w:val="0"/>
      <w:marBottom w:val="0"/>
      <w:divBdr>
        <w:top w:val="none" w:sz="0" w:space="0" w:color="auto"/>
        <w:left w:val="none" w:sz="0" w:space="0" w:color="auto"/>
        <w:bottom w:val="none" w:sz="0" w:space="0" w:color="auto"/>
        <w:right w:val="none" w:sz="0" w:space="0" w:color="auto"/>
      </w:divBdr>
    </w:div>
    <w:div w:id="1720939658">
      <w:marLeft w:val="0"/>
      <w:marRight w:val="0"/>
      <w:marTop w:val="0"/>
      <w:marBottom w:val="0"/>
      <w:divBdr>
        <w:top w:val="none" w:sz="0" w:space="0" w:color="auto"/>
        <w:left w:val="none" w:sz="0" w:space="0" w:color="auto"/>
        <w:bottom w:val="none" w:sz="0" w:space="0" w:color="auto"/>
        <w:right w:val="none" w:sz="0" w:space="0" w:color="auto"/>
      </w:divBdr>
    </w:div>
    <w:div w:id="1936205616">
      <w:marLeft w:val="0"/>
      <w:marRight w:val="0"/>
      <w:marTop w:val="0"/>
      <w:marBottom w:val="0"/>
      <w:divBdr>
        <w:top w:val="none" w:sz="0" w:space="0" w:color="auto"/>
        <w:left w:val="none" w:sz="0" w:space="0" w:color="auto"/>
        <w:bottom w:val="none" w:sz="0" w:space="0" w:color="auto"/>
        <w:right w:val="none" w:sz="0" w:space="0" w:color="auto"/>
      </w:divBdr>
    </w:div>
    <w:div w:id="2099250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6016</Words>
  <Characters>1847</Characters>
  <Application>Microsoft Office Word</Application>
  <DocSecurity>0</DocSecurity>
  <Lines>15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4</cp:revision>
  <dcterms:created xsi:type="dcterms:W3CDTF">2025-04-15T12:21:00Z</dcterms:created>
  <dcterms:modified xsi:type="dcterms:W3CDTF">2025-04-21T08:25:00Z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